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8CA90" w14:textId="77777777" w:rsidR="00694AA5" w:rsidRDefault="00694AA5" w:rsidP="00694AA5">
      <w:pPr>
        <w:pStyle w:val="Sansinterligne"/>
        <w:rPr>
          <w:b/>
          <w:color w:val="1F497D"/>
          <w:sz w:val="36"/>
        </w:rPr>
      </w:pPr>
      <w:r>
        <w:rPr>
          <w:noProof/>
          <w:color w:val="1F497D"/>
        </w:rPr>
        <w:drawing>
          <wp:anchor distT="0" distB="0" distL="114300" distR="114300" simplePos="0" relativeHeight="251659264" behindDoc="0" locked="0" layoutInCell="1" allowOverlap="1" wp14:anchorId="1C07550A" wp14:editId="76C12F2D">
            <wp:simplePos x="0" y="0"/>
            <wp:positionH relativeFrom="margin">
              <wp:align>left</wp:align>
            </wp:positionH>
            <wp:positionV relativeFrom="margin">
              <wp:align>top</wp:align>
            </wp:positionV>
            <wp:extent cx="1114425" cy="1085850"/>
            <wp:effectExtent l="0" t="0" r="0" b="0"/>
            <wp:wrapSquare wrapText="bothSides"/>
            <wp:docPr id="3" name="Image 3" descr="Une image contenant Emblème, symbole, logo, écuss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Emblème, symbole, logo, écusson&#10;&#10;Description générée automatique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14425" cy="1085850"/>
                    </a:xfrm>
                    <a:prstGeom prst="rect">
                      <a:avLst/>
                    </a:prstGeom>
                    <a:noFill/>
                  </pic:spPr>
                </pic:pic>
              </a:graphicData>
            </a:graphic>
            <wp14:sizeRelH relativeFrom="page">
              <wp14:pctWidth>0</wp14:pctWidth>
            </wp14:sizeRelH>
            <wp14:sizeRelV relativeFrom="page">
              <wp14:pctHeight>0</wp14:pctHeight>
            </wp14:sizeRelV>
          </wp:anchor>
        </w:drawing>
      </w:r>
      <w:r w:rsidRPr="00152D47">
        <w:rPr>
          <w:b/>
          <w:color w:val="1F497D"/>
          <w:sz w:val="36"/>
        </w:rPr>
        <w:t xml:space="preserve">     </w:t>
      </w:r>
    </w:p>
    <w:p w14:paraId="789FCAE7" w14:textId="77777777" w:rsidR="00694AA5" w:rsidRPr="00152D47" w:rsidRDefault="00694AA5" w:rsidP="00694AA5">
      <w:pPr>
        <w:pStyle w:val="Sansinterligne"/>
        <w:rPr>
          <w:b/>
          <w:color w:val="1F497D"/>
          <w:sz w:val="36"/>
        </w:rPr>
      </w:pPr>
      <w:r>
        <w:rPr>
          <w:b/>
          <w:color w:val="1F497D"/>
          <w:sz w:val="36"/>
        </w:rPr>
        <w:t xml:space="preserve">     Fonds </w:t>
      </w:r>
      <w:r w:rsidRPr="00152D47">
        <w:rPr>
          <w:b/>
          <w:color w:val="1F497D"/>
          <w:sz w:val="36"/>
        </w:rPr>
        <w:t>Solidarité Santé Navale</w:t>
      </w:r>
    </w:p>
    <w:p w14:paraId="253802E5" w14:textId="77777777" w:rsidR="00694AA5" w:rsidRPr="002A3FF0" w:rsidRDefault="00694AA5" w:rsidP="00694AA5">
      <w:pPr>
        <w:pStyle w:val="Sansinterligne"/>
        <w:rPr>
          <w:b/>
          <w:color w:val="1F497D"/>
          <w:sz w:val="28"/>
        </w:rPr>
      </w:pPr>
    </w:p>
    <w:p w14:paraId="70D3D225" w14:textId="77777777" w:rsidR="00694AA5" w:rsidRPr="00152D47" w:rsidRDefault="00694AA5" w:rsidP="00694AA5">
      <w:pPr>
        <w:pStyle w:val="Sansinterligne"/>
        <w:jc w:val="center"/>
        <w:rPr>
          <w:rFonts w:cs="Arial"/>
          <w:b/>
          <w:bCs/>
          <w:color w:val="1F497D"/>
          <w:sz w:val="36"/>
          <w:szCs w:val="36"/>
        </w:rPr>
      </w:pPr>
      <w:r>
        <w:rPr>
          <w:rFonts w:cs="Arial"/>
          <w:b/>
          <w:bCs/>
          <w:color w:val="1F497D"/>
          <w:sz w:val="36"/>
          <w:szCs w:val="36"/>
        </w:rPr>
        <w:t xml:space="preserve">                                       </w:t>
      </w:r>
      <w:r w:rsidRPr="00152D47">
        <w:rPr>
          <w:rFonts w:cs="Arial"/>
          <w:b/>
          <w:bCs/>
          <w:color w:val="1F497D"/>
          <w:sz w:val="36"/>
          <w:szCs w:val="36"/>
        </w:rPr>
        <w:t>APPEL</w:t>
      </w:r>
      <w:r>
        <w:rPr>
          <w:rFonts w:cs="Arial"/>
          <w:b/>
          <w:bCs/>
          <w:color w:val="1F497D"/>
          <w:sz w:val="36"/>
          <w:szCs w:val="36"/>
        </w:rPr>
        <w:t xml:space="preserve"> </w:t>
      </w:r>
      <w:r w:rsidRPr="00152D47">
        <w:rPr>
          <w:rFonts w:cs="Arial"/>
          <w:b/>
          <w:bCs/>
          <w:color w:val="1F497D"/>
          <w:sz w:val="36"/>
          <w:szCs w:val="36"/>
        </w:rPr>
        <w:t>A PROJET</w:t>
      </w:r>
      <w:r>
        <w:rPr>
          <w:rFonts w:cs="Arial"/>
          <w:b/>
          <w:bCs/>
          <w:color w:val="1F497D"/>
          <w:sz w:val="36"/>
          <w:szCs w:val="36"/>
        </w:rPr>
        <w:t>S</w:t>
      </w:r>
      <w:r w:rsidRPr="00152D47">
        <w:rPr>
          <w:rFonts w:cs="Arial"/>
          <w:b/>
          <w:bCs/>
          <w:color w:val="1F497D"/>
          <w:sz w:val="36"/>
          <w:szCs w:val="36"/>
        </w:rPr>
        <w:t xml:space="preserve"> 20</w:t>
      </w:r>
      <w:r>
        <w:rPr>
          <w:rFonts w:cs="Arial"/>
          <w:b/>
          <w:bCs/>
          <w:color w:val="1F497D"/>
          <w:sz w:val="36"/>
          <w:szCs w:val="36"/>
        </w:rPr>
        <w:t>26</w:t>
      </w:r>
    </w:p>
    <w:p w14:paraId="0931D62C" w14:textId="77777777" w:rsidR="00694AA5" w:rsidRDefault="00694AA5" w:rsidP="00694AA5">
      <w:pPr>
        <w:pStyle w:val="Sansinterligne"/>
        <w:rPr>
          <w:sz w:val="24"/>
          <w:szCs w:val="24"/>
        </w:rPr>
      </w:pPr>
    </w:p>
    <w:p w14:paraId="57F20BDB" w14:textId="77777777" w:rsidR="00694AA5" w:rsidRDefault="00694AA5" w:rsidP="00694AA5">
      <w:pPr>
        <w:pStyle w:val="Sansinterligne"/>
      </w:pPr>
    </w:p>
    <w:p w14:paraId="7BBDC166" w14:textId="77777777" w:rsidR="00694AA5" w:rsidRDefault="00694AA5" w:rsidP="00694AA5">
      <w:pPr>
        <w:pStyle w:val="Sansinterligne"/>
        <w:jc w:val="both"/>
      </w:pPr>
    </w:p>
    <w:p w14:paraId="39B15506" w14:textId="77777777" w:rsidR="00694AA5" w:rsidRDefault="00694AA5" w:rsidP="00694AA5">
      <w:pPr>
        <w:pStyle w:val="Sansinterligne"/>
        <w:jc w:val="both"/>
      </w:pPr>
    </w:p>
    <w:p w14:paraId="6317A177" w14:textId="77777777" w:rsidR="00694AA5" w:rsidRDefault="00694AA5" w:rsidP="00694AA5">
      <w:pPr>
        <w:pStyle w:val="Sansinterligne"/>
        <w:jc w:val="both"/>
      </w:pPr>
      <w:r w:rsidRPr="00895882">
        <w:t xml:space="preserve">Le </w:t>
      </w:r>
      <w:r w:rsidRPr="006634D5">
        <w:rPr>
          <w:b/>
          <w:bCs/>
        </w:rPr>
        <w:t>Fonds Solidarité Santé Navale (FSSN</w:t>
      </w:r>
      <w:r w:rsidRPr="00895882">
        <w:t>)</w:t>
      </w:r>
      <w:r>
        <w:t xml:space="preserve"> a été</w:t>
      </w:r>
      <w:r w:rsidRPr="00895882">
        <w:t xml:space="preserve"> fondé </w:t>
      </w:r>
      <w:r>
        <w:t xml:space="preserve">en 2013 </w:t>
      </w:r>
      <w:r w:rsidRPr="00895882">
        <w:t>par l’Amicale Santé Navale et d’Outremer (ASNOM) pour souteni</w:t>
      </w:r>
      <w:r>
        <w:t>r</w:t>
      </w:r>
      <w:r w:rsidRPr="00895882">
        <w:t xml:space="preserve"> des </w:t>
      </w:r>
      <w:r>
        <w:t>actions</w:t>
      </w:r>
      <w:r w:rsidRPr="00895882">
        <w:t xml:space="preserve"> ciblées de solidarité </w:t>
      </w:r>
      <w:r>
        <w:t>dans le champ de la santé</w:t>
      </w:r>
      <w:r w:rsidRPr="00895882">
        <w:t>. Il souhaite assurer la pérennité du nom Santé Navale dans la coopération internationale en santé et met à disposition l’expertise des médecins et pharmaciens is</w:t>
      </w:r>
      <w:r>
        <w:t>sus des écoles du Service de Santé des Armées de Bordeaux et de Lyon.</w:t>
      </w:r>
      <w:r w:rsidRPr="005A0150">
        <w:t xml:space="preserve"> </w:t>
      </w:r>
    </w:p>
    <w:p w14:paraId="1C9A4DB7" w14:textId="77777777" w:rsidR="00694AA5" w:rsidRPr="00C30EB7" w:rsidRDefault="00694AA5" w:rsidP="00694AA5">
      <w:pPr>
        <w:pStyle w:val="Sansinterligne"/>
      </w:pPr>
    </w:p>
    <w:p w14:paraId="66A42624" w14:textId="77777777" w:rsidR="00694AA5" w:rsidRDefault="00694AA5" w:rsidP="00694AA5">
      <w:pPr>
        <w:pStyle w:val="Sansinterligne"/>
        <w:jc w:val="both"/>
      </w:pPr>
      <w:r w:rsidRPr="002A3FF0">
        <w:rPr>
          <w:b/>
          <w:color w:val="1F497D"/>
        </w:rPr>
        <w:t>Objectifs</w:t>
      </w:r>
      <w:r w:rsidRPr="002A3FF0">
        <w:rPr>
          <w:color w:val="1F497D"/>
        </w:rPr>
        <w:t> :</w:t>
      </w:r>
      <w:r>
        <w:t xml:space="preserve"> </w:t>
      </w:r>
    </w:p>
    <w:p w14:paraId="425829EA" w14:textId="77777777" w:rsidR="00694AA5" w:rsidRPr="005258E5" w:rsidRDefault="00694AA5" w:rsidP="00694AA5">
      <w:pPr>
        <w:pStyle w:val="NormalWeb"/>
        <w:numPr>
          <w:ilvl w:val="0"/>
          <w:numId w:val="2"/>
        </w:numPr>
        <w:spacing w:before="0" w:beforeAutospacing="0" w:after="120" w:afterAutospacing="0"/>
        <w:ind w:left="428"/>
        <w:jc w:val="both"/>
        <w:textAlignment w:val="baseline"/>
        <w:rPr>
          <w:rFonts w:ascii="Calibri" w:hAnsi="Calibri" w:cs="Calibri"/>
          <w:sz w:val="22"/>
          <w:szCs w:val="22"/>
        </w:rPr>
      </w:pPr>
      <w:r w:rsidRPr="005258E5">
        <w:rPr>
          <w:rFonts w:ascii="Calibri" w:hAnsi="Calibri" w:cs="Calibri"/>
          <w:sz w:val="22"/>
          <w:szCs w:val="22"/>
        </w:rPr>
        <w:t>Accompagner en 202</w:t>
      </w:r>
      <w:r>
        <w:rPr>
          <w:rFonts w:ascii="Calibri" w:hAnsi="Calibri" w:cs="Calibri"/>
          <w:sz w:val="22"/>
          <w:szCs w:val="22"/>
        </w:rPr>
        <w:t>6</w:t>
      </w:r>
      <w:r w:rsidRPr="005258E5">
        <w:rPr>
          <w:rFonts w:ascii="Calibri" w:hAnsi="Calibri" w:cs="Calibri"/>
          <w:sz w:val="22"/>
          <w:szCs w:val="22"/>
        </w:rPr>
        <w:t xml:space="preserve"> des acteurs, agissant dans un cadre associatif</w:t>
      </w:r>
      <w:r>
        <w:rPr>
          <w:rFonts w:ascii="Calibri" w:hAnsi="Calibri" w:cs="Calibri"/>
          <w:sz w:val="22"/>
          <w:szCs w:val="22"/>
        </w:rPr>
        <w:t xml:space="preserve"> ou institutionnel</w:t>
      </w:r>
      <w:r w:rsidRPr="005258E5">
        <w:rPr>
          <w:rFonts w:ascii="Calibri" w:hAnsi="Calibri" w:cs="Calibri"/>
          <w:sz w:val="22"/>
          <w:szCs w:val="22"/>
        </w:rPr>
        <w:t>, pour la mise en œuvre de projets structurants et durables en santé dans des pays en développement ou émergents, dans un esprit de solidarité internationale.</w:t>
      </w:r>
    </w:p>
    <w:p w14:paraId="4B4CD2FE" w14:textId="77777777" w:rsidR="00694AA5" w:rsidRDefault="00694AA5" w:rsidP="00694AA5">
      <w:pPr>
        <w:pStyle w:val="NormalWeb"/>
        <w:numPr>
          <w:ilvl w:val="0"/>
          <w:numId w:val="2"/>
        </w:numPr>
        <w:spacing w:before="0" w:beforeAutospacing="0" w:after="0" w:afterAutospacing="0"/>
        <w:ind w:left="426"/>
        <w:jc w:val="both"/>
        <w:textAlignment w:val="baseline"/>
        <w:rPr>
          <w:rFonts w:ascii="Calibri" w:hAnsi="Calibri" w:cs="Calibri"/>
          <w:sz w:val="22"/>
          <w:szCs w:val="22"/>
        </w:rPr>
      </w:pPr>
      <w:r w:rsidRPr="005258E5">
        <w:rPr>
          <w:rFonts w:ascii="Calibri" w:hAnsi="Calibri" w:cs="Calibri"/>
          <w:sz w:val="22"/>
          <w:szCs w:val="22"/>
        </w:rPr>
        <w:t>Contribuer à atteindre dans le domaine de la santé les objectifs de développement fixés pour 2030 par les Organisations internationales (ODD) : lutte contre les maladies des populations les plus vulnérables, accessibilité des soins, renforcement des capacités des acteurs et recherche appliquée.</w:t>
      </w:r>
    </w:p>
    <w:p w14:paraId="5D474412" w14:textId="77777777" w:rsidR="00694AA5" w:rsidRDefault="00694AA5" w:rsidP="00694AA5">
      <w:pPr>
        <w:pStyle w:val="NormalWeb"/>
        <w:spacing w:before="0" w:beforeAutospacing="0" w:after="0" w:afterAutospacing="0"/>
        <w:jc w:val="both"/>
        <w:textAlignment w:val="baseline"/>
        <w:rPr>
          <w:rFonts w:ascii="Calibri" w:hAnsi="Calibri" w:cs="Calibri"/>
          <w:sz w:val="22"/>
          <w:szCs w:val="22"/>
        </w:rPr>
      </w:pPr>
    </w:p>
    <w:p w14:paraId="120B52AA" w14:textId="77777777" w:rsidR="00694AA5" w:rsidRDefault="00694AA5" w:rsidP="00694AA5">
      <w:pPr>
        <w:pStyle w:val="NormalWeb"/>
        <w:spacing w:before="0" w:beforeAutospacing="0" w:after="0" w:afterAutospacing="0"/>
        <w:jc w:val="both"/>
        <w:textAlignment w:val="baseline"/>
        <w:rPr>
          <w:rFonts w:ascii="Calibri" w:hAnsi="Calibri" w:cs="Calibri"/>
          <w:sz w:val="22"/>
          <w:szCs w:val="22"/>
        </w:rPr>
      </w:pPr>
    </w:p>
    <w:tbl>
      <w:tblPr>
        <w:tblStyle w:val="Grilledutableau"/>
        <w:tblW w:w="0" w:type="auto"/>
        <w:tblInd w:w="1129" w:type="dxa"/>
        <w:tblLook w:val="04A0" w:firstRow="1" w:lastRow="0" w:firstColumn="1" w:lastColumn="0" w:noHBand="0" w:noVBand="1"/>
      </w:tblPr>
      <w:tblGrid>
        <w:gridCol w:w="7230"/>
      </w:tblGrid>
      <w:tr w:rsidR="00694AA5" w:rsidRPr="005641C1" w14:paraId="72201150" w14:textId="77777777" w:rsidTr="00E944A4">
        <w:trPr>
          <w:trHeight w:val="3345"/>
        </w:trPr>
        <w:tc>
          <w:tcPr>
            <w:tcW w:w="7230" w:type="dxa"/>
          </w:tcPr>
          <w:p w14:paraId="576EFB5A" w14:textId="77777777" w:rsidR="00694AA5" w:rsidRDefault="00694AA5" w:rsidP="00E944A4">
            <w:pPr>
              <w:pStyle w:val="NormalWeb"/>
              <w:spacing w:before="0" w:beforeAutospacing="0" w:after="0" w:afterAutospacing="0"/>
              <w:ind w:left="720"/>
              <w:jc w:val="center"/>
              <w:textAlignment w:val="baseline"/>
              <w:rPr>
                <w:rFonts w:ascii="Calibri" w:hAnsi="Calibri" w:cs="Calibri"/>
                <w:b/>
                <w:bCs/>
              </w:rPr>
            </w:pPr>
          </w:p>
          <w:p w14:paraId="57ADA35B" w14:textId="77777777" w:rsidR="00694AA5" w:rsidRPr="00DF325B" w:rsidRDefault="00694AA5" w:rsidP="00E944A4">
            <w:pPr>
              <w:pStyle w:val="NormalWeb"/>
              <w:spacing w:before="0" w:beforeAutospacing="0" w:after="0" w:afterAutospacing="0"/>
              <w:ind w:left="720"/>
              <w:jc w:val="center"/>
              <w:textAlignment w:val="baseline"/>
              <w:rPr>
                <w:rFonts w:ascii="Calibri" w:hAnsi="Calibri" w:cs="Calibri"/>
                <w:b/>
                <w:bCs/>
              </w:rPr>
            </w:pPr>
            <w:r w:rsidRPr="00DF325B">
              <w:rPr>
                <w:rFonts w:ascii="Calibri" w:hAnsi="Calibri" w:cs="Calibri"/>
                <w:b/>
                <w:bCs/>
              </w:rPr>
              <w:t xml:space="preserve">APPEL A PROJETS </w:t>
            </w:r>
            <w:r>
              <w:rPr>
                <w:rFonts w:ascii="Calibri" w:hAnsi="Calibri" w:cs="Calibri"/>
                <w:b/>
                <w:bCs/>
              </w:rPr>
              <w:t xml:space="preserve">pour </w:t>
            </w:r>
            <w:r w:rsidRPr="00DF325B">
              <w:rPr>
                <w:rFonts w:ascii="Calibri" w:hAnsi="Calibri" w:cs="Calibri"/>
                <w:b/>
                <w:bCs/>
              </w:rPr>
              <w:t>202</w:t>
            </w:r>
            <w:r>
              <w:rPr>
                <w:rFonts w:ascii="Calibri" w:hAnsi="Calibri" w:cs="Calibri"/>
                <w:b/>
                <w:bCs/>
              </w:rPr>
              <w:t>6</w:t>
            </w:r>
          </w:p>
          <w:p w14:paraId="3B60B6F8" w14:textId="77777777" w:rsidR="00694AA5" w:rsidRPr="00DF325B" w:rsidRDefault="00694AA5" w:rsidP="00E944A4">
            <w:pPr>
              <w:pStyle w:val="NormalWeb"/>
              <w:spacing w:before="0" w:beforeAutospacing="0" w:after="0" w:afterAutospacing="0"/>
              <w:ind w:left="720"/>
              <w:jc w:val="center"/>
              <w:textAlignment w:val="baseline"/>
              <w:rPr>
                <w:rFonts w:ascii="Calibri" w:hAnsi="Calibri" w:cs="Calibri"/>
              </w:rPr>
            </w:pPr>
          </w:p>
          <w:p w14:paraId="08582AEE" w14:textId="77777777" w:rsidR="00694AA5" w:rsidRDefault="00694AA5" w:rsidP="00E944A4">
            <w:pPr>
              <w:pStyle w:val="NormalWeb"/>
              <w:spacing w:before="0" w:beforeAutospacing="0" w:after="0" w:afterAutospacing="0"/>
              <w:ind w:left="720"/>
              <w:jc w:val="center"/>
              <w:textAlignment w:val="baseline"/>
              <w:rPr>
                <w:rFonts w:ascii="Calibri" w:hAnsi="Calibri" w:cs="Calibri"/>
                <w:b/>
                <w:bCs/>
              </w:rPr>
            </w:pPr>
            <w:r w:rsidRPr="00DF325B">
              <w:rPr>
                <w:rFonts w:ascii="Calibri" w:hAnsi="Calibri" w:cs="Calibri"/>
              </w:rPr>
              <w:t xml:space="preserve">Date limite de dépôt des dossiers : </w:t>
            </w:r>
            <w:r w:rsidRPr="00E41A15">
              <w:rPr>
                <w:rFonts w:ascii="Calibri" w:hAnsi="Calibri" w:cs="Calibri"/>
                <w:b/>
                <w:bCs/>
              </w:rPr>
              <w:t>20</w:t>
            </w:r>
            <w:r w:rsidRPr="00DF325B">
              <w:rPr>
                <w:rFonts w:ascii="Calibri" w:hAnsi="Calibri" w:cs="Calibri"/>
                <w:b/>
                <w:bCs/>
              </w:rPr>
              <w:t xml:space="preserve"> </w:t>
            </w:r>
            <w:r>
              <w:rPr>
                <w:rFonts w:ascii="Calibri" w:hAnsi="Calibri" w:cs="Calibri"/>
                <w:b/>
                <w:bCs/>
              </w:rPr>
              <w:t>septem</w:t>
            </w:r>
            <w:r w:rsidRPr="00DF325B">
              <w:rPr>
                <w:rFonts w:ascii="Calibri" w:hAnsi="Calibri" w:cs="Calibri"/>
                <w:b/>
                <w:bCs/>
              </w:rPr>
              <w:t>bre 202</w:t>
            </w:r>
            <w:r>
              <w:rPr>
                <w:rFonts w:ascii="Calibri" w:hAnsi="Calibri" w:cs="Calibri"/>
                <w:b/>
                <w:bCs/>
              </w:rPr>
              <w:t>5</w:t>
            </w:r>
          </w:p>
          <w:p w14:paraId="39738FFA" w14:textId="77777777" w:rsidR="00694AA5" w:rsidRPr="00DF325B" w:rsidRDefault="00694AA5" w:rsidP="00E944A4">
            <w:pPr>
              <w:pStyle w:val="NormalWeb"/>
              <w:spacing w:before="0" w:beforeAutospacing="0" w:after="0" w:afterAutospacing="0"/>
              <w:ind w:left="720"/>
              <w:jc w:val="center"/>
              <w:textAlignment w:val="baseline"/>
              <w:rPr>
                <w:rFonts w:ascii="Calibri" w:hAnsi="Calibri" w:cs="Calibri"/>
              </w:rPr>
            </w:pPr>
          </w:p>
          <w:p w14:paraId="21674768" w14:textId="77777777" w:rsidR="00694AA5" w:rsidRDefault="00694AA5" w:rsidP="00E944A4">
            <w:pPr>
              <w:pStyle w:val="NormalWeb"/>
              <w:spacing w:before="0" w:beforeAutospacing="0" w:after="0" w:afterAutospacing="0"/>
              <w:ind w:left="720"/>
              <w:jc w:val="center"/>
              <w:textAlignment w:val="baseline"/>
              <w:rPr>
                <w:rFonts w:ascii="Calibri" w:hAnsi="Calibri" w:cs="Calibri"/>
              </w:rPr>
            </w:pPr>
            <w:r w:rsidRPr="00DF325B">
              <w:rPr>
                <w:rFonts w:ascii="Calibri" w:hAnsi="Calibri" w:cs="Calibri"/>
              </w:rPr>
              <w:t>Dossier à adresser :</w:t>
            </w:r>
          </w:p>
          <w:p w14:paraId="122B359A" w14:textId="77777777" w:rsidR="00694AA5" w:rsidRPr="00DF325B" w:rsidRDefault="00694AA5" w:rsidP="00E944A4">
            <w:pPr>
              <w:pStyle w:val="NormalWeb"/>
              <w:spacing w:before="0" w:beforeAutospacing="0" w:after="0" w:afterAutospacing="0"/>
              <w:ind w:left="720"/>
              <w:jc w:val="center"/>
              <w:textAlignment w:val="baseline"/>
              <w:rPr>
                <w:rFonts w:ascii="Calibri" w:hAnsi="Calibri" w:cs="Calibri"/>
              </w:rPr>
            </w:pPr>
          </w:p>
          <w:p w14:paraId="1EB4201A" w14:textId="77777777" w:rsidR="00694AA5" w:rsidRPr="00DF325B" w:rsidRDefault="00694AA5" w:rsidP="00E944A4">
            <w:pPr>
              <w:pStyle w:val="NormalWeb"/>
              <w:spacing w:before="0" w:beforeAutospacing="0" w:after="0" w:afterAutospacing="0"/>
              <w:ind w:left="720"/>
              <w:jc w:val="center"/>
              <w:textAlignment w:val="baseline"/>
              <w:rPr>
                <w:rFonts w:ascii="Calibri" w:hAnsi="Calibri" w:cs="Calibri"/>
              </w:rPr>
            </w:pPr>
            <w:r w:rsidRPr="00DF325B">
              <w:rPr>
                <w:rFonts w:ascii="Calibri" w:hAnsi="Calibri" w:cs="Calibri"/>
                <w:b/>
                <w:bCs/>
              </w:rPr>
              <w:t>Par mail de préférence</w:t>
            </w:r>
            <w:r w:rsidRPr="00DF325B">
              <w:rPr>
                <w:rFonts w:ascii="Calibri" w:hAnsi="Calibri" w:cs="Calibri"/>
              </w:rPr>
              <w:t xml:space="preserve"> : </w:t>
            </w:r>
            <w:hyperlink r:id="rId8" w:history="1">
              <w:r w:rsidRPr="00DF325B">
                <w:rPr>
                  <w:rStyle w:val="Lienhypertexte"/>
                  <w:rFonts w:ascii="Calibri" w:eastAsiaTheme="majorEastAsia" w:hAnsi="Calibri" w:cs="Calibri"/>
                </w:rPr>
                <w:t>solidaritesantenavale@gmail.com</w:t>
              </w:r>
            </w:hyperlink>
          </w:p>
          <w:p w14:paraId="7F404009" w14:textId="77777777" w:rsidR="00694AA5" w:rsidRPr="00DF325B" w:rsidRDefault="00694AA5" w:rsidP="00E944A4">
            <w:pPr>
              <w:pStyle w:val="NormalWeb"/>
              <w:spacing w:before="0" w:beforeAutospacing="0" w:after="0" w:afterAutospacing="0"/>
              <w:ind w:left="720"/>
              <w:jc w:val="center"/>
              <w:textAlignment w:val="baseline"/>
              <w:rPr>
                <w:rFonts w:ascii="Calibri" w:hAnsi="Calibri" w:cs="Calibri"/>
              </w:rPr>
            </w:pPr>
            <w:r w:rsidRPr="00DF325B">
              <w:rPr>
                <w:rFonts w:ascii="Calibri" w:hAnsi="Calibri" w:cs="Calibri"/>
              </w:rPr>
              <w:t>Ou par voie postale : « Solidarité Santé Navale »</w:t>
            </w:r>
          </w:p>
          <w:p w14:paraId="5EE59B1E" w14:textId="77777777" w:rsidR="00694AA5" w:rsidRDefault="00694AA5" w:rsidP="00E944A4">
            <w:pPr>
              <w:pStyle w:val="NormalWeb"/>
              <w:spacing w:before="0" w:beforeAutospacing="0" w:after="0" w:afterAutospacing="0"/>
              <w:ind w:left="720"/>
              <w:jc w:val="center"/>
              <w:textAlignment w:val="baseline"/>
              <w:rPr>
                <w:rFonts w:ascii="Calibri" w:hAnsi="Calibri" w:cs="Calibri"/>
              </w:rPr>
            </w:pPr>
            <w:r w:rsidRPr="00DF325B">
              <w:rPr>
                <w:rFonts w:ascii="Calibri" w:hAnsi="Calibri" w:cs="Calibri"/>
              </w:rPr>
              <w:t>83 Chemin du Village de Jaurias, 24320 GOUTS-ROSSIGNOL</w:t>
            </w:r>
          </w:p>
          <w:p w14:paraId="297CC5DC" w14:textId="77777777" w:rsidR="00694AA5" w:rsidRDefault="00694AA5" w:rsidP="00E944A4">
            <w:pPr>
              <w:pStyle w:val="NormalWeb"/>
              <w:spacing w:before="0" w:beforeAutospacing="0" w:after="0" w:afterAutospacing="0"/>
              <w:ind w:left="720"/>
              <w:jc w:val="center"/>
              <w:textAlignment w:val="baseline"/>
              <w:rPr>
                <w:rFonts w:ascii="Calibri" w:hAnsi="Calibri" w:cs="Calibri"/>
              </w:rPr>
            </w:pPr>
            <w:r>
              <w:rPr>
                <w:rFonts w:ascii="Calibri" w:hAnsi="Calibri" w:cs="Calibri"/>
              </w:rPr>
              <w:t>FRANCE</w:t>
            </w:r>
          </w:p>
          <w:p w14:paraId="32BF5B58" w14:textId="77777777" w:rsidR="00694AA5" w:rsidRDefault="00694AA5" w:rsidP="00E944A4">
            <w:pPr>
              <w:pStyle w:val="NormalWeb"/>
              <w:spacing w:before="0" w:beforeAutospacing="0" w:after="0" w:afterAutospacing="0"/>
              <w:ind w:left="720"/>
              <w:jc w:val="both"/>
              <w:textAlignment w:val="baseline"/>
              <w:rPr>
                <w:rFonts w:ascii="Calibri" w:hAnsi="Calibri" w:cs="Calibri"/>
                <w:sz w:val="22"/>
                <w:szCs w:val="22"/>
              </w:rPr>
            </w:pPr>
          </w:p>
        </w:tc>
      </w:tr>
    </w:tbl>
    <w:p w14:paraId="53451BCE" w14:textId="77777777" w:rsidR="00694AA5" w:rsidRDefault="00694AA5" w:rsidP="00694AA5">
      <w:pPr>
        <w:pStyle w:val="NormalWeb"/>
        <w:spacing w:before="0" w:beforeAutospacing="0" w:after="0" w:afterAutospacing="0"/>
        <w:ind w:left="426"/>
        <w:jc w:val="both"/>
        <w:textAlignment w:val="baseline"/>
        <w:rPr>
          <w:rFonts w:ascii="Calibri" w:hAnsi="Calibri" w:cs="Calibri"/>
          <w:sz w:val="22"/>
          <w:szCs w:val="22"/>
        </w:rPr>
      </w:pPr>
    </w:p>
    <w:p w14:paraId="1D487D7D" w14:textId="77777777" w:rsidR="00694AA5" w:rsidRDefault="00694AA5" w:rsidP="00694AA5">
      <w:pPr>
        <w:pStyle w:val="NormalWeb"/>
        <w:spacing w:before="0" w:beforeAutospacing="0" w:after="0" w:afterAutospacing="0"/>
        <w:jc w:val="center"/>
        <w:textAlignment w:val="baseline"/>
        <w:rPr>
          <w:rFonts w:ascii="Calibri" w:hAnsi="Calibri" w:cs="Calibri"/>
        </w:rPr>
      </w:pPr>
    </w:p>
    <w:p w14:paraId="0102DB1D" w14:textId="77777777" w:rsidR="00694AA5" w:rsidRPr="00DF325B" w:rsidRDefault="00694AA5" w:rsidP="00694AA5">
      <w:pPr>
        <w:pStyle w:val="NormalWeb"/>
        <w:spacing w:before="0" w:beforeAutospacing="0" w:after="0" w:afterAutospacing="0"/>
        <w:jc w:val="center"/>
        <w:textAlignment w:val="baseline"/>
        <w:rPr>
          <w:rFonts w:ascii="Calibri" w:hAnsi="Calibri" w:cs="Calibri"/>
        </w:rPr>
      </w:pPr>
    </w:p>
    <w:p w14:paraId="659C8B93" w14:textId="77777777" w:rsidR="00694AA5" w:rsidRPr="00F40A89" w:rsidRDefault="00694AA5" w:rsidP="00694AA5">
      <w:pPr>
        <w:pStyle w:val="NormalWeb"/>
        <w:spacing w:before="0" w:beforeAutospacing="0" w:after="0" w:afterAutospacing="0"/>
        <w:jc w:val="both"/>
        <w:textAlignment w:val="baseline"/>
        <w:rPr>
          <w:rFonts w:ascii="Calibri" w:hAnsi="Calibri" w:cs="Calibri"/>
          <w:b/>
          <w:bCs/>
          <w:color w:val="0F4761" w:themeColor="accent1" w:themeShade="BF"/>
          <w:sz w:val="22"/>
          <w:szCs w:val="22"/>
        </w:rPr>
      </w:pPr>
      <w:r w:rsidRPr="00F40A89">
        <w:rPr>
          <w:rFonts w:ascii="Calibri" w:hAnsi="Calibri" w:cs="Calibri"/>
          <w:b/>
          <w:bCs/>
          <w:color w:val="0F4761" w:themeColor="accent1" w:themeShade="BF"/>
          <w:sz w:val="22"/>
          <w:szCs w:val="22"/>
        </w:rPr>
        <w:t>Principes généraux</w:t>
      </w:r>
      <w:r>
        <w:rPr>
          <w:rFonts w:ascii="Calibri" w:hAnsi="Calibri" w:cs="Calibri"/>
          <w:b/>
          <w:bCs/>
          <w:color w:val="0F4761" w:themeColor="accent1" w:themeShade="BF"/>
          <w:sz w:val="22"/>
          <w:szCs w:val="22"/>
        </w:rPr>
        <w:t> :</w:t>
      </w:r>
    </w:p>
    <w:p w14:paraId="41A36E67" w14:textId="77777777" w:rsidR="00694AA5" w:rsidRDefault="00694AA5" w:rsidP="00694AA5">
      <w:pPr>
        <w:pStyle w:val="Sansinterligne"/>
        <w:jc w:val="both"/>
      </w:pPr>
      <w:r w:rsidRPr="000C5695">
        <w:t>Le F</w:t>
      </w:r>
      <w:r>
        <w:t>SSN</w:t>
      </w:r>
      <w:r w:rsidRPr="000C5695">
        <w:t xml:space="preserve"> soutient des actions </w:t>
      </w:r>
      <w:r>
        <w:t xml:space="preserve">innovantes et ciblées </w:t>
      </w:r>
      <w:r w:rsidRPr="000C5695">
        <w:t xml:space="preserve">que son </w:t>
      </w:r>
      <w:r>
        <w:t>Conseil d’administration et son C</w:t>
      </w:r>
      <w:r w:rsidRPr="000C5695">
        <w:t>omité scientifique</w:t>
      </w:r>
      <w:r>
        <w:t xml:space="preserve"> aient la capacité</w:t>
      </w:r>
      <w:r w:rsidRPr="000C5695">
        <w:t xml:space="preserve"> de suivre et d’évaluer. Ces actions doivent</w:t>
      </w:r>
      <w:r>
        <w:t xml:space="preserve"> être pertinentes et </w:t>
      </w:r>
      <w:r w:rsidRPr="000C5695">
        <w:t>cohérentes avec les politiques</w:t>
      </w:r>
      <w:r>
        <w:t xml:space="preserve"> de santé</w:t>
      </w:r>
      <w:r w:rsidRPr="000C5695">
        <w:t xml:space="preserve"> nationales ou locales</w:t>
      </w:r>
      <w:r>
        <w:t>. Elles doivent pouvoir être pérennes et permettre la mise en place d’</w:t>
      </w:r>
      <w:r w:rsidRPr="000C5695">
        <w:t>outils de transition vers une autonomie des populations</w:t>
      </w:r>
      <w:r>
        <w:t xml:space="preserve"> après l’arrêt de l’aide extérieure</w:t>
      </w:r>
      <w:r w:rsidRPr="000C5695">
        <w:t>. Les retours d’expérience de ces actions seront capital</w:t>
      </w:r>
      <w:r>
        <w:t>isés et partagés</w:t>
      </w:r>
      <w:r w:rsidRPr="000C5695">
        <w:t xml:space="preserve"> pour contribuer à la réflexion sur l’évolution de la solidarité internationale.</w:t>
      </w:r>
    </w:p>
    <w:p w14:paraId="35CF4F38" w14:textId="77777777" w:rsidR="00694AA5" w:rsidRDefault="00694AA5" w:rsidP="00694AA5">
      <w:pPr>
        <w:pStyle w:val="Sansinterligne"/>
        <w:jc w:val="both"/>
      </w:pPr>
      <w:r>
        <w:t>Il souhaite que les projets présentés soient au plus près des besoins exprimés ou décelés par la population locale et les acteurs locaux de la santé. Il souhaite aussi que les acteurs du projet soient immergés dans le tissu social local.</w:t>
      </w:r>
    </w:p>
    <w:p w14:paraId="6D1EDD19" w14:textId="77777777" w:rsidR="00694AA5" w:rsidRDefault="00694AA5" w:rsidP="00694AA5">
      <w:pPr>
        <w:pStyle w:val="Sansinterligne"/>
        <w:jc w:val="both"/>
      </w:pPr>
    </w:p>
    <w:p w14:paraId="54150C68" w14:textId="77777777" w:rsidR="00694AA5" w:rsidRDefault="00694AA5" w:rsidP="00694AA5">
      <w:pPr>
        <w:pStyle w:val="Sansinterligne"/>
        <w:jc w:val="both"/>
      </w:pPr>
      <w:r>
        <w:t xml:space="preserve">Les projets sont sélectionnés par le Conseil d’Administration après avis du Comité Scientifique qui évalue les projets en tenant compte du respect des différents points sollicités dans le </w:t>
      </w:r>
      <w:r w:rsidRPr="008614A5">
        <w:rPr>
          <w:b/>
          <w:bCs/>
        </w:rPr>
        <w:t>cadre de présentation (Annexe jointe)</w:t>
      </w:r>
      <w:r>
        <w:t xml:space="preserve">, et la perception de leur pertinence. </w:t>
      </w:r>
      <w:r w:rsidRPr="00C30EB7">
        <w:t>Le F</w:t>
      </w:r>
      <w:r>
        <w:t xml:space="preserve">SSN peut soutenir </w:t>
      </w:r>
      <w:r w:rsidRPr="00C30EB7">
        <w:t>des projets d’actions nouvelles ou des actions déjà existantes</w:t>
      </w:r>
      <w:r>
        <w:t xml:space="preserve"> qui se prolongent dans le temps, mais il ne s’engage pas sur un soutien long terme</w:t>
      </w:r>
      <w:r w:rsidRPr="00C30EB7">
        <w:t>.</w:t>
      </w:r>
    </w:p>
    <w:p w14:paraId="4689C33A" w14:textId="77777777" w:rsidR="00694AA5" w:rsidRPr="00F40A89" w:rsidRDefault="00694AA5" w:rsidP="00694AA5">
      <w:pPr>
        <w:pStyle w:val="Sansinterligne"/>
        <w:jc w:val="both"/>
      </w:pPr>
    </w:p>
    <w:p w14:paraId="2E1372EB" w14:textId="77777777" w:rsidR="00694AA5" w:rsidRDefault="00694AA5" w:rsidP="00694AA5">
      <w:pPr>
        <w:pStyle w:val="Sansinterligne"/>
      </w:pPr>
    </w:p>
    <w:p w14:paraId="3B2C7BF6" w14:textId="77777777" w:rsidR="00694AA5" w:rsidRPr="002A3FF0" w:rsidRDefault="00694AA5" w:rsidP="00694AA5">
      <w:pPr>
        <w:pStyle w:val="Sansinterligne"/>
        <w:rPr>
          <w:b/>
          <w:color w:val="1F497D"/>
        </w:rPr>
      </w:pPr>
      <w:r>
        <w:rPr>
          <w:b/>
          <w:color w:val="1F497D"/>
        </w:rPr>
        <w:t>Conditions d’é</w:t>
      </w:r>
      <w:r w:rsidRPr="002A3FF0">
        <w:rPr>
          <w:b/>
          <w:color w:val="1F497D"/>
        </w:rPr>
        <w:t>ligibilité :</w:t>
      </w:r>
    </w:p>
    <w:p w14:paraId="349C56FF" w14:textId="77777777" w:rsidR="00694AA5" w:rsidRPr="002A3FF0" w:rsidRDefault="00694AA5" w:rsidP="00694AA5">
      <w:pPr>
        <w:pStyle w:val="Sansinterligne"/>
        <w:rPr>
          <w:color w:val="1F497D"/>
        </w:rPr>
      </w:pPr>
    </w:p>
    <w:p w14:paraId="6CC24B2D" w14:textId="7FD712D7" w:rsidR="00694AA5" w:rsidRDefault="00694AA5" w:rsidP="00694AA5">
      <w:pPr>
        <w:pStyle w:val="Sansinterligne"/>
        <w:jc w:val="both"/>
      </w:pPr>
      <w:r w:rsidRPr="002A3FF0">
        <w:rPr>
          <w:b/>
          <w:color w:val="1F497D"/>
        </w:rPr>
        <w:t>a. Eligibilité des porteurs de projet</w:t>
      </w:r>
      <w:r w:rsidRPr="002A3FF0">
        <w:rPr>
          <w:color w:val="1F497D"/>
        </w:rPr>
        <w:t> :</w:t>
      </w:r>
      <w:r>
        <w:t xml:space="preserve"> l</w:t>
      </w:r>
      <w:r w:rsidRPr="00C30EB7">
        <w:t xml:space="preserve">es projets portés par une </w:t>
      </w:r>
      <w:r w:rsidRPr="004501F2">
        <w:t>association locale autonome</w:t>
      </w:r>
      <w:r w:rsidRPr="00C30EB7">
        <w:t xml:space="preserve"> </w:t>
      </w:r>
      <w:r>
        <w:t>à but non lucratif</w:t>
      </w:r>
      <w:r w:rsidRPr="00C30EB7">
        <w:t xml:space="preserve"> engagée dans la solidarité</w:t>
      </w:r>
      <w:r>
        <w:t xml:space="preserve"> locale, nationale ou</w:t>
      </w:r>
      <w:r w:rsidRPr="00C30EB7">
        <w:t xml:space="preserve"> internationale sont préférentiellement éligibles. Le F</w:t>
      </w:r>
      <w:r>
        <w:t xml:space="preserve">SSN </w:t>
      </w:r>
      <w:r w:rsidRPr="00C30EB7">
        <w:t>peut également accompagner un porteur de projet proposant une démarche recherche-action innovante ou une expertise agréée par les institutions du pays d’accueil</w:t>
      </w:r>
      <w:r>
        <w:t xml:space="preserve"> mais en préférant des structures privées ou associatives représentant de près la société civile.</w:t>
      </w:r>
    </w:p>
    <w:p w14:paraId="74CAF5AE" w14:textId="77777777" w:rsidR="00694AA5" w:rsidRPr="00C30EB7" w:rsidRDefault="00694AA5" w:rsidP="00694AA5">
      <w:pPr>
        <w:pStyle w:val="Sansinterligne"/>
      </w:pPr>
    </w:p>
    <w:p w14:paraId="294009A0" w14:textId="77777777" w:rsidR="00694AA5" w:rsidRPr="002A3FF0" w:rsidRDefault="00694AA5" w:rsidP="00694AA5">
      <w:pPr>
        <w:pStyle w:val="Sansinterligne"/>
        <w:rPr>
          <w:b/>
          <w:color w:val="1F497D"/>
        </w:rPr>
      </w:pPr>
      <w:r w:rsidRPr="002A3FF0">
        <w:rPr>
          <w:b/>
          <w:color w:val="1F497D"/>
        </w:rPr>
        <w:t>b. Eligibilité des projets :</w:t>
      </w:r>
    </w:p>
    <w:p w14:paraId="18BE0AE1" w14:textId="77777777" w:rsidR="00694AA5" w:rsidRPr="002A3FF0" w:rsidRDefault="00694AA5" w:rsidP="00694AA5">
      <w:pPr>
        <w:pStyle w:val="Sansinterligne"/>
        <w:rPr>
          <w:color w:val="1F497D"/>
        </w:rPr>
      </w:pPr>
    </w:p>
    <w:p w14:paraId="4DB425B7" w14:textId="757F9091" w:rsidR="00694AA5" w:rsidRDefault="00694AA5" w:rsidP="00694AA5">
      <w:pPr>
        <w:pStyle w:val="Sansinterligne"/>
        <w:jc w:val="both"/>
      </w:pPr>
      <w:r w:rsidRPr="002A3FF0">
        <w:rPr>
          <w:b/>
          <w:color w:val="1F497D"/>
        </w:rPr>
        <w:t xml:space="preserve">- </w:t>
      </w:r>
      <w:r w:rsidRPr="002A3FF0">
        <w:rPr>
          <w:b/>
          <w:color w:val="1F497D"/>
          <w:u w:val="single"/>
        </w:rPr>
        <w:t>critère géographique</w:t>
      </w:r>
      <w:r w:rsidRPr="002A3FF0">
        <w:rPr>
          <w:color w:val="1F497D"/>
        </w:rPr>
        <w:t> :</w:t>
      </w:r>
      <w:r>
        <w:t xml:space="preserve"> l</w:t>
      </w:r>
      <w:r w:rsidRPr="00C30EB7">
        <w:t>es projets doivent être menés dans des pays en développement ou émergents</w:t>
      </w:r>
      <w:r w:rsidR="009462DD">
        <w:t xml:space="preserve"> appartenant </w:t>
      </w:r>
      <w:r w:rsidR="00961FB1">
        <w:t>à de</w:t>
      </w:r>
      <w:r w:rsidR="009A5D6C">
        <w:t>s</w:t>
      </w:r>
      <w:r w:rsidR="00961FB1">
        <w:t xml:space="preserve"> pays </w:t>
      </w:r>
      <w:r w:rsidR="009A5D6C">
        <w:t>faisant</w:t>
      </w:r>
      <w:r w:rsidR="00227A2C">
        <w:t xml:space="preserve"> partie</w:t>
      </w:r>
      <w:r w:rsidR="00961FB1">
        <w:t xml:space="preserve"> de l’OIF (Organisation Internationale de la Francophonie).</w:t>
      </w:r>
      <w:r w:rsidRPr="00C30EB7">
        <w:t xml:space="preserve"> Les pays européens ou faisant partie de l’OCDE (organisation de coopération et de dévelo</w:t>
      </w:r>
      <w:r>
        <w:t>ppement économique</w:t>
      </w:r>
      <w:r w:rsidRPr="00C30EB7">
        <w:t>) ne sont pas éligibles.</w:t>
      </w:r>
    </w:p>
    <w:p w14:paraId="1317BE5E" w14:textId="77777777" w:rsidR="00694AA5" w:rsidRPr="00C30EB7" w:rsidRDefault="00694AA5" w:rsidP="00694AA5">
      <w:pPr>
        <w:pStyle w:val="Sansinterligne"/>
      </w:pPr>
    </w:p>
    <w:p w14:paraId="10EECA4F" w14:textId="77777777" w:rsidR="00694AA5" w:rsidRDefault="00694AA5" w:rsidP="00694AA5">
      <w:pPr>
        <w:pStyle w:val="Sansinterligne"/>
        <w:jc w:val="both"/>
      </w:pPr>
      <w:r w:rsidRPr="002A3FF0">
        <w:rPr>
          <w:b/>
          <w:color w:val="1F497D"/>
        </w:rPr>
        <w:t xml:space="preserve">- </w:t>
      </w:r>
      <w:r w:rsidRPr="002A3FF0">
        <w:rPr>
          <w:b/>
          <w:color w:val="1F497D"/>
          <w:u w:val="single"/>
        </w:rPr>
        <w:t>critères généraux</w:t>
      </w:r>
      <w:r w:rsidRPr="002A3FF0">
        <w:rPr>
          <w:color w:val="1F497D"/>
        </w:rPr>
        <w:t> :</w:t>
      </w:r>
      <w:r>
        <w:t xml:space="preserve"> l</w:t>
      </w:r>
      <w:r w:rsidRPr="00C30EB7">
        <w:t>es projets doivent répondre à une demande clairement identifiée dans la zone concernée et mettre en évidence l’existence d’un ou plusieurs partenaires locaux (associations, autorités locales décentralisées, établissements publics …) comme parties prenantes du projet.</w:t>
      </w:r>
      <w:r>
        <w:t xml:space="preserve"> </w:t>
      </w:r>
      <w:r w:rsidRPr="00C30EB7">
        <w:t>Les projets doivent être en cohérence avec les politiques ou dynamiques locales quand elles existent</w:t>
      </w:r>
      <w:r>
        <w:t xml:space="preserve">, </w:t>
      </w:r>
      <w:r w:rsidRPr="005258E5">
        <w:t>et au mieux s’y intégrer.</w:t>
      </w:r>
    </w:p>
    <w:p w14:paraId="33D3E7FB" w14:textId="77777777" w:rsidR="00694AA5" w:rsidRPr="00C30EB7" w:rsidRDefault="00694AA5" w:rsidP="00694AA5">
      <w:pPr>
        <w:pStyle w:val="Sansinterligne"/>
      </w:pPr>
    </w:p>
    <w:p w14:paraId="63775343" w14:textId="77777777" w:rsidR="00694AA5" w:rsidRDefault="00694AA5" w:rsidP="00694AA5">
      <w:pPr>
        <w:pStyle w:val="Sansinterligne"/>
        <w:jc w:val="both"/>
      </w:pPr>
      <w:r w:rsidRPr="002A3FF0">
        <w:rPr>
          <w:b/>
          <w:color w:val="1F497D"/>
        </w:rPr>
        <w:t xml:space="preserve">- </w:t>
      </w:r>
      <w:r w:rsidRPr="002A3FF0">
        <w:rPr>
          <w:b/>
          <w:color w:val="1F497D"/>
          <w:u w:val="single"/>
        </w:rPr>
        <w:t>nature de l’action</w:t>
      </w:r>
      <w:r w:rsidRPr="002A3FF0">
        <w:rPr>
          <w:b/>
          <w:color w:val="1F497D"/>
        </w:rPr>
        <w:t> :</w:t>
      </w:r>
      <w:r>
        <w:t xml:space="preserve"> l</w:t>
      </w:r>
      <w:r w:rsidRPr="00C30EB7">
        <w:t>’action doit s’effect</w:t>
      </w:r>
      <w:r>
        <w:t xml:space="preserve">uer au bénéfice de la santé de populations </w:t>
      </w:r>
      <w:r w:rsidRPr="00C30EB7">
        <w:t xml:space="preserve">défavorisées </w:t>
      </w:r>
      <w:r>
        <w:t>et</w:t>
      </w:r>
      <w:r w:rsidRPr="00C30EB7">
        <w:t xml:space="preserve"> s’inscrire dans le cadre d’un développement durable. A ce titre, les interventions d’urgence humanitaire ne sont pas éligibles.</w:t>
      </w:r>
    </w:p>
    <w:p w14:paraId="73C20B53" w14:textId="77777777" w:rsidR="00694AA5" w:rsidRPr="00C30EB7" w:rsidRDefault="00694AA5" w:rsidP="00694AA5">
      <w:pPr>
        <w:pStyle w:val="Sansinterligne"/>
      </w:pPr>
    </w:p>
    <w:p w14:paraId="7639751F" w14:textId="77777777" w:rsidR="00694AA5" w:rsidRPr="005258E5" w:rsidRDefault="00694AA5" w:rsidP="00694AA5">
      <w:pPr>
        <w:pStyle w:val="Sansinterligne"/>
        <w:rPr>
          <w:b/>
          <w:color w:val="1F497D"/>
          <w:u w:val="single"/>
        </w:rPr>
      </w:pPr>
      <w:r w:rsidRPr="002A3FF0">
        <w:rPr>
          <w:b/>
          <w:color w:val="1F497D"/>
        </w:rPr>
        <w:t xml:space="preserve">- </w:t>
      </w:r>
      <w:r w:rsidRPr="002A3FF0">
        <w:rPr>
          <w:b/>
          <w:color w:val="1F497D"/>
          <w:u w:val="single"/>
        </w:rPr>
        <w:t>thèmes de l’action :</w:t>
      </w:r>
      <w:r>
        <w:rPr>
          <w:b/>
          <w:color w:val="1F497D"/>
          <w:u w:val="single"/>
        </w:rPr>
        <w:t xml:space="preserve"> </w:t>
      </w:r>
      <w:r w:rsidRPr="005258E5">
        <w:rPr>
          <w:b/>
          <w:color w:val="1F497D"/>
        </w:rPr>
        <w:tab/>
      </w:r>
      <w:r w:rsidRPr="005258E5">
        <w:rPr>
          <w:b/>
          <w:color w:val="1F497D"/>
        </w:rPr>
        <w:tab/>
      </w:r>
      <w:r w:rsidRPr="002A3FF0">
        <w:rPr>
          <w:b/>
          <w:color w:val="1F497D"/>
        </w:rPr>
        <w:t>Sont éligibles :</w:t>
      </w:r>
    </w:p>
    <w:p w14:paraId="154F1DC6" w14:textId="77777777" w:rsidR="00694AA5" w:rsidRPr="00C30EB7" w:rsidRDefault="00694AA5" w:rsidP="00694AA5">
      <w:pPr>
        <w:pStyle w:val="Sansinterligne"/>
      </w:pPr>
      <w:r w:rsidRPr="00C30EB7">
        <w:t xml:space="preserve">Les projets qui contribuent, directement ou indirectement </w:t>
      </w:r>
      <w:r>
        <w:t xml:space="preserve">à l’atteinte des cibles fixées par l’objectif 3 de développement durable (ODD 3) </w:t>
      </w:r>
      <w:r w:rsidRPr="004501F2">
        <w:t>des Nations Unies.</w:t>
      </w:r>
      <w:r>
        <w:t xml:space="preserve"> En particulier :</w:t>
      </w:r>
    </w:p>
    <w:p w14:paraId="173603FB" w14:textId="77777777" w:rsidR="00694AA5" w:rsidRPr="00012654" w:rsidRDefault="00694AA5" w:rsidP="00694AA5">
      <w:pPr>
        <w:pStyle w:val="Sansinterligne"/>
        <w:rPr>
          <w:b/>
          <w:color w:val="1F497D"/>
          <w:u w:val="single"/>
        </w:rPr>
      </w:pPr>
      <w:r w:rsidRPr="00012654">
        <w:rPr>
          <w:b/>
          <w:color w:val="1F497D"/>
          <w:u w:val="single"/>
        </w:rPr>
        <w:t>ODD 3.1: réduction de la mortalité maternelle</w:t>
      </w:r>
    </w:p>
    <w:p w14:paraId="0E437FDD" w14:textId="77777777" w:rsidR="00694AA5" w:rsidRPr="00012654" w:rsidRDefault="00694AA5" w:rsidP="00694AA5">
      <w:pPr>
        <w:pStyle w:val="Sansinterligne"/>
        <w:rPr>
          <w:b/>
          <w:color w:val="1F497D"/>
          <w:u w:val="single"/>
        </w:rPr>
      </w:pPr>
      <w:r w:rsidRPr="00012654">
        <w:rPr>
          <w:b/>
          <w:color w:val="1F497D"/>
          <w:u w:val="single"/>
        </w:rPr>
        <w:t>ODD 3.2 : réduction de la mortalité néo-natale et infantile</w:t>
      </w:r>
    </w:p>
    <w:p w14:paraId="4E8D064B" w14:textId="77777777" w:rsidR="00694AA5" w:rsidRPr="00012654" w:rsidRDefault="00694AA5" w:rsidP="00694AA5">
      <w:pPr>
        <w:pStyle w:val="Sansinterligne"/>
        <w:rPr>
          <w:b/>
          <w:color w:val="1F497D"/>
          <w:u w:val="single"/>
        </w:rPr>
      </w:pPr>
      <w:r w:rsidRPr="00012654">
        <w:rPr>
          <w:b/>
          <w:color w:val="1F497D"/>
          <w:u w:val="single"/>
        </w:rPr>
        <w:t>ODD 3.3 et 3.4 : combattre le VIH/sida, le paludisme et les autres maladies transmissibles ou non transmissible</w:t>
      </w:r>
      <w:r>
        <w:rPr>
          <w:b/>
          <w:color w:val="1F497D"/>
          <w:u w:val="single"/>
        </w:rPr>
        <w:t>s</w:t>
      </w:r>
      <w:r w:rsidRPr="00012654">
        <w:rPr>
          <w:b/>
          <w:color w:val="1F497D"/>
          <w:u w:val="single"/>
        </w:rPr>
        <w:t> </w:t>
      </w:r>
    </w:p>
    <w:p w14:paraId="13375041" w14:textId="77777777" w:rsidR="00694AA5" w:rsidRPr="00012654" w:rsidRDefault="00694AA5" w:rsidP="00694AA5">
      <w:pPr>
        <w:pStyle w:val="Sansinterligne"/>
        <w:rPr>
          <w:b/>
          <w:color w:val="1F497D"/>
          <w:u w:val="single"/>
        </w:rPr>
      </w:pPr>
      <w:r w:rsidRPr="00012654">
        <w:rPr>
          <w:b/>
          <w:color w:val="1F497D"/>
          <w:u w:val="single"/>
        </w:rPr>
        <w:t xml:space="preserve">ODD 3.c : accroitre la formation et le perfectionnement du personnel de santé </w:t>
      </w:r>
    </w:p>
    <w:p w14:paraId="4C0E7B65" w14:textId="77777777" w:rsidR="00694AA5" w:rsidRDefault="00694AA5" w:rsidP="00694AA5">
      <w:pPr>
        <w:pStyle w:val="Sansinterligne"/>
        <w:rPr>
          <w:bCs/>
        </w:rPr>
      </w:pPr>
      <w:r w:rsidRPr="00B1651E">
        <w:rPr>
          <w:bCs/>
        </w:rPr>
        <w:t xml:space="preserve">Les projets qui contribuent à l’amélioration d’une défaillance locale clairement identifiée </w:t>
      </w:r>
      <w:proofErr w:type="gramStart"/>
      <w:r w:rsidRPr="00B1651E">
        <w:rPr>
          <w:bCs/>
        </w:rPr>
        <w:t>en terme</w:t>
      </w:r>
      <w:proofErr w:type="gramEnd"/>
      <w:r w:rsidRPr="00B1651E">
        <w:rPr>
          <w:bCs/>
        </w:rPr>
        <w:t xml:space="preserve"> d’hygiène, d’accès aux soins, ou de prévention des risques de pathologies diverses</w:t>
      </w:r>
      <w:r>
        <w:rPr>
          <w:bCs/>
        </w:rPr>
        <w:t>.</w:t>
      </w:r>
    </w:p>
    <w:p w14:paraId="62A0AADB" w14:textId="77777777" w:rsidR="00694AA5" w:rsidRPr="00B1651E" w:rsidRDefault="00694AA5" w:rsidP="00694AA5">
      <w:pPr>
        <w:pStyle w:val="Sansinterligne"/>
        <w:rPr>
          <w:bCs/>
          <w:color w:val="1F497D"/>
        </w:rPr>
      </w:pPr>
    </w:p>
    <w:p w14:paraId="48C7733E" w14:textId="77777777" w:rsidR="00694AA5" w:rsidRDefault="00694AA5" w:rsidP="00694AA5">
      <w:pPr>
        <w:pStyle w:val="Sansinterligne"/>
        <w:rPr>
          <w:b/>
          <w:color w:val="1F497D"/>
        </w:rPr>
      </w:pPr>
      <w:r w:rsidRPr="002A3FF0">
        <w:rPr>
          <w:b/>
          <w:color w:val="1F497D"/>
        </w:rPr>
        <w:t>Ne sont pas éligibles (critères d’exclusion) :</w:t>
      </w:r>
    </w:p>
    <w:p w14:paraId="269CE9A4" w14:textId="77777777" w:rsidR="00694AA5" w:rsidRPr="002A3FF0" w:rsidRDefault="00694AA5" w:rsidP="00694AA5">
      <w:pPr>
        <w:pStyle w:val="Sansinterligne"/>
        <w:rPr>
          <w:b/>
          <w:color w:val="1F497D"/>
        </w:rPr>
      </w:pPr>
    </w:p>
    <w:p w14:paraId="6CBC036E" w14:textId="77777777" w:rsidR="00694AA5" w:rsidRPr="006B2867" w:rsidRDefault="00694AA5" w:rsidP="00694AA5">
      <w:pPr>
        <w:pStyle w:val="Sansinterligne"/>
      </w:pPr>
      <w:r w:rsidRPr="006B2867">
        <w:t>- les projets en doublons ou reprenant les termes de financements internationaux déjà engagés au niveau national (ex : Fonds mondial SIDA-tuberculose-paludisme, programmes nationaux de traitement contre la lèpre ou de campagnes de vaccination).</w:t>
      </w:r>
    </w:p>
    <w:p w14:paraId="03DC7E6A" w14:textId="77777777" w:rsidR="00694AA5" w:rsidRPr="006B2867" w:rsidRDefault="00694AA5" w:rsidP="00694AA5">
      <w:pPr>
        <w:pStyle w:val="Sansinterligne"/>
      </w:pPr>
      <w:r w:rsidRPr="006B2867">
        <w:t xml:space="preserve">- les projets de construction sauf s’ils s’intègrent à un programme local concerté, ou </w:t>
      </w:r>
      <w:r>
        <w:t xml:space="preserve">à </w:t>
      </w:r>
      <w:r w:rsidRPr="006B2867">
        <w:t>une action sanitaire directe.</w:t>
      </w:r>
    </w:p>
    <w:p w14:paraId="3CEA47E7" w14:textId="77777777" w:rsidR="00694AA5" w:rsidRPr="006B2867" w:rsidRDefault="00694AA5" w:rsidP="00694AA5">
      <w:pPr>
        <w:pStyle w:val="Sansinterligne"/>
      </w:pPr>
      <w:r w:rsidRPr="006B2867">
        <w:t>- les envois de médicaments ou de matériel médical, sauf s’ils ne sont pas disponibles dans le pays et qu’ils sont indispensables à la réalisation du projet.</w:t>
      </w:r>
    </w:p>
    <w:p w14:paraId="02D546E2" w14:textId="77777777" w:rsidR="00694AA5" w:rsidRPr="006B2867" w:rsidRDefault="00694AA5" w:rsidP="00694AA5">
      <w:pPr>
        <w:pStyle w:val="Sansinterligne"/>
      </w:pPr>
      <w:r w:rsidRPr="006B2867">
        <w:t>- les projets privilégiant les dépenses de fonctionnement, frais de voyage ou perdiem des membres de l’association opératrice du projet. En clair, les projets dont le budget est organisé autour du financement de l’action des membres de l’association ne sont pas recevables.</w:t>
      </w:r>
    </w:p>
    <w:p w14:paraId="4B0CF709" w14:textId="77777777" w:rsidR="00694AA5" w:rsidRPr="006B2867" w:rsidRDefault="00694AA5" w:rsidP="00694AA5">
      <w:pPr>
        <w:pStyle w:val="Sansinterligne"/>
      </w:pPr>
      <w:r w:rsidRPr="006B2867">
        <w:t>- les raids sportifs ou voyages d’étude</w:t>
      </w:r>
      <w:r>
        <w:t>, ou projet d’action/étude personnel</w:t>
      </w:r>
      <w:r w:rsidRPr="006B2867">
        <w:t>.</w:t>
      </w:r>
    </w:p>
    <w:p w14:paraId="4B6DF12F" w14:textId="77777777" w:rsidR="00694AA5" w:rsidRPr="006B2867" w:rsidRDefault="00694AA5" w:rsidP="00694AA5">
      <w:pPr>
        <w:pStyle w:val="Sansinterligne"/>
      </w:pPr>
      <w:r w:rsidRPr="006B2867">
        <w:rPr>
          <w:rFonts w:cs="Calibri"/>
        </w:rPr>
        <w:t xml:space="preserve">- la fourniture ou le financement </w:t>
      </w:r>
      <w:r w:rsidRPr="006B2867">
        <w:rPr>
          <w:rFonts w:cs="Calibri"/>
          <w:shd w:val="clear" w:color="auto" w:fill="FFFFFF"/>
        </w:rPr>
        <w:t>des prothèses articulaires, implants de toute sortes et matériels d'ostéosynthèse</w:t>
      </w:r>
      <w:r w:rsidRPr="006B2867">
        <w:rPr>
          <w:rFonts w:ascii="Arial" w:hAnsi="Arial" w:cs="Arial"/>
          <w:shd w:val="clear" w:color="auto" w:fill="FFFFFF"/>
        </w:rPr>
        <w:t>.</w:t>
      </w:r>
    </w:p>
    <w:p w14:paraId="53CA6B8B" w14:textId="77777777" w:rsidR="00694AA5" w:rsidRDefault="00694AA5" w:rsidP="00694AA5">
      <w:pPr>
        <w:pStyle w:val="Sansinterligne"/>
      </w:pPr>
    </w:p>
    <w:p w14:paraId="178C9AAD" w14:textId="77777777" w:rsidR="00694AA5" w:rsidRPr="002A3FF0" w:rsidRDefault="00694AA5" w:rsidP="00694AA5">
      <w:pPr>
        <w:pStyle w:val="Sansinterligne"/>
        <w:rPr>
          <w:b/>
          <w:color w:val="1F497D"/>
        </w:rPr>
      </w:pPr>
      <w:r>
        <w:rPr>
          <w:b/>
          <w:color w:val="1F497D"/>
        </w:rPr>
        <w:t>Modalités de f</w:t>
      </w:r>
      <w:r w:rsidRPr="002A3FF0">
        <w:rPr>
          <w:b/>
          <w:color w:val="1F497D"/>
        </w:rPr>
        <w:t>inancement :</w:t>
      </w:r>
    </w:p>
    <w:p w14:paraId="081696E6" w14:textId="77777777" w:rsidR="00694AA5" w:rsidRDefault="00694AA5" w:rsidP="00694AA5">
      <w:pPr>
        <w:pStyle w:val="Sansinterligne"/>
        <w:jc w:val="both"/>
      </w:pPr>
    </w:p>
    <w:p w14:paraId="65A7A3EF" w14:textId="77777777" w:rsidR="00694AA5" w:rsidRDefault="00694AA5" w:rsidP="00694AA5">
      <w:pPr>
        <w:pStyle w:val="Sansinterligne"/>
        <w:jc w:val="both"/>
      </w:pPr>
      <w:r w:rsidRPr="00C64710">
        <w:t xml:space="preserve">Une somme </w:t>
      </w:r>
      <w:r>
        <w:t>de 5 000</w:t>
      </w:r>
      <w:r w:rsidRPr="00C64710">
        <w:t xml:space="preserve"> euros</w:t>
      </w:r>
      <w:r>
        <w:t xml:space="preserve"> maximum</w:t>
      </w:r>
      <w:r w:rsidRPr="00C64710">
        <w:t xml:space="preserve"> sera attribuée à chacun des projets</w:t>
      </w:r>
      <w:r>
        <w:t xml:space="preserve"> retenus. Elle sera versée en 2 parties, la première en janvier après signature de la convention et fourniture des documents demandés et la seconde après retour du premier rapport d’étape en avril ou mai</w:t>
      </w:r>
      <w:r w:rsidRPr="00C30EB7">
        <w:t xml:space="preserve">. Cette somme est allouée pour la globalité ou </w:t>
      </w:r>
      <w:r>
        <w:t xml:space="preserve">pour </w:t>
      </w:r>
      <w:r w:rsidRPr="00C30EB7">
        <w:t>une étape du projet. Le porteur de projet devra fournir un budget</w:t>
      </w:r>
      <w:r>
        <w:t xml:space="preserve"> détaillé, en précisant,</w:t>
      </w:r>
      <w:r w:rsidRPr="00C30EB7">
        <w:t xml:space="preserve"> </w:t>
      </w:r>
      <w:r>
        <w:t xml:space="preserve">le cas échéant, les autres sources </w:t>
      </w:r>
      <w:r w:rsidRPr="00C30EB7">
        <w:t>de financement</w:t>
      </w:r>
      <w:r>
        <w:t xml:space="preserve"> si le budget excède l’allocation du FSSN, et dans ce cas il faudra préciser à quelle partie de l’action sera </w:t>
      </w:r>
      <w:r>
        <w:lastRenderedPageBreak/>
        <w:t>affectée la contribution du FSSN.</w:t>
      </w:r>
      <w:r w:rsidRPr="00C30EB7">
        <w:t xml:space="preserve"> L’action devra se dérouler dans un délai de </w:t>
      </w:r>
      <w:r>
        <w:t>neuf</w:t>
      </w:r>
      <w:r w:rsidRPr="00C30EB7">
        <w:t xml:space="preserve"> mois après l’attribution de l’allocation financière. </w:t>
      </w:r>
    </w:p>
    <w:p w14:paraId="6B48F25F" w14:textId="77777777" w:rsidR="00694AA5" w:rsidRDefault="00694AA5" w:rsidP="00694AA5">
      <w:pPr>
        <w:pStyle w:val="Sansinterligne"/>
      </w:pPr>
    </w:p>
    <w:p w14:paraId="68870B96" w14:textId="77777777" w:rsidR="00694AA5" w:rsidRDefault="00694AA5" w:rsidP="00694AA5">
      <w:pPr>
        <w:pStyle w:val="Sansinterligne"/>
      </w:pPr>
    </w:p>
    <w:p w14:paraId="1FD47B0C" w14:textId="77777777" w:rsidR="00694AA5" w:rsidRDefault="00694AA5" w:rsidP="00694AA5">
      <w:pPr>
        <w:pStyle w:val="Sansinterligne"/>
        <w:rPr>
          <w:b/>
          <w:bCs/>
          <w:color w:val="0F4761" w:themeColor="accent1" w:themeShade="BF"/>
        </w:rPr>
      </w:pPr>
      <w:r w:rsidRPr="00116EE6">
        <w:rPr>
          <w:b/>
          <w:bCs/>
          <w:color w:val="0F4761" w:themeColor="accent1" w:themeShade="BF"/>
        </w:rPr>
        <w:t>Modalités de suivi du dossier</w:t>
      </w:r>
    </w:p>
    <w:p w14:paraId="35813102" w14:textId="77777777" w:rsidR="00694AA5" w:rsidRPr="00C30EB7" w:rsidRDefault="00694AA5" w:rsidP="00694AA5">
      <w:pPr>
        <w:pStyle w:val="Sansinterligne"/>
        <w:jc w:val="both"/>
      </w:pPr>
      <w:r>
        <w:t xml:space="preserve">Une convention de partenariat précisera les engagements du </w:t>
      </w:r>
      <w:r w:rsidRPr="00C30EB7">
        <w:t>porteur d</w:t>
      </w:r>
      <w:r>
        <w:t>e</w:t>
      </w:r>
      <w:r w:rsidRPr="00C30EB7">
        <w:t xml:space="preserve"> projet :</w:t>
      </w:r>
    </w:p>
    <w:p w14:paraId="3841F5AA" w14:textId="77777777" w:rsidR="00694AA5" w:rsidRDefault="00694AA5" w:rsidP="00694AA5">
      <w:pPr>
        <w:pStyle w:val="Sansinterligne"/>
        <w:jc w:val="both"/>
      </w:pPr>
      <w:r w:rsidRPr="00C30EB7">
        <w:t xml:space="preserve">-  </w:t>
      </w:r>
      <w:r>
        <w:t xml:space="preserve">engagement de redevabilité : des rapports d’étape périodiques porteront sur la </w:t>
      </w:r>
      <w:r w:rsidRPr="00C30EB7">
        <w:t xml:space="preserve">réalisation </w:t>
      </w:r>
      <w:r>
        <w:t>du projet et les résultats obtenus dans les domaines de l’accessibilité aux soins et de la formation de la population ou des personnels de santé.</w:t>
      </w:r>
    </w:p>
    <w:p w14:paraId="557A4FBA" w14:textId="77777777" w:rsidR="00694AA5" w:rsidRPr="00C30EB7" w:rsidRDefault="00694AA5" w:rsidP="00694AA5">
      <w:pPr>
        <w:pStyle w:val="Sansinterligne"/>
        <w:jc w:val="both"/>
      </w:pPr>
      <w:r>
        <w:t xml:space="preserve">- engagement financier : accusés de réception des versements, </w:t>
      </w:r>
      <w:r w:rsidRPr="00C30EB7">
        <w:t>compte rendu d’exécution</w:t>
      </w:r>
      <w:r>
        <w:t xml:space="preserve"> financière</w:t>
      </w:r>
      <w:r w:rsidRPr="00C30EB7">
        <w:t xml:space="preserve">, justificatifs </w:t>
      </w:r>
      <w:r>
        <w:t xml:space="preserve">financiers </w:t>
      </w:r>
      <w:r w:rsidRPr="00C30EB7">
        <w:t>de l’emploi spécifique des sommes allouées par le Fonds, au plus tard trois mois après la fin du projet.</w:t>
      </w:r>
    </w:p>
    <w:p w14:paraId="50516BA9" w14:textId="77777777" w:rsidR="00694AA5" w:rsidRPr="00C30EB7" w:rsidRDefault="00694AA5" w:rsidP="00694AA5">
      <w:pPr>
        <w:pStyle w:val="Sansinterligne"/>
      </w:pPr>
    </w:p>
    <w:p w14:paraId="5E9C0B1C" w14:textId="77777777" w:rsidR="00694AA5" w:rsidRDefault="00694AA5" w:rsidP="00694AA5">
      <w:pPr>
        <w:pStyle w:val="Sansinterligne"/>
        <w:jc w:val="both"/>
      </w:pPr>
      <w:r w:rsidRPr="00C30EB7">
        <w:t xml:space="preserve">Les projets retenus recevront le label </w:t>
      </w:r>
      <w:r w:rsidRPr="002C3E13">
        <w:rPr>
          <w:b/>
          <w:bCs/>
        </w:rPr>
        <w:t xml:space="preserve">« Fonds Solidarité Santé Navale » </w:t>
      </w:r>
      <w:r w:rsidRPr="00C30EB7">
        <w:t xml:space="preserve">dont le logo devra être apposé sur </w:t>
      </w:r>
      <w:r>
        <w:t xml:space="preserve">les matériels financés et </w:t>
      </w:r>
      <w:r w:rsidRPr="00C30EB7">
        <w:t>les documents de communication du projet.</w:t>
      </w:r>
    </w:p>
    <w:p w14:paraId="23630D69" w14:textId="77777777" w:rsidR="00694AA5" w:rsidRPr="00C30EB7" w:rsidRDefault="00694AA5" w:rsidP="00694AA5">
      <w:pPr>
        <w:pStyle w:val="Sansinterligne"/>
      </w:pPr>
    </w:p>
    <w:p w14:paraId="2A063FA0" w14:textId="77777777" w:rsidR="00694AA5" w:rsidRPr="002A3FF0" w:rsidRDefault="00694AA5" w:rsidP="00694AA5">
      <w:pPr>
        <w:pStyle w:val="Sansinterligne"/>
        <w:rPr>
          <w:b/>
          <w:color w:val="1F497D"/>
        </w:rPr>
      </w:pPr>
      <w:r w:rsidRPr="002A3FF0">
        <w:rPr>
          <w:b/>
          <w:color w:val="1F497D"/>
        </w:rPr>
        <w:t>Constitution du dossier :</w:t>
      </w:r>
    </w:p>
    <w:p w14:paraId="4CC3A5BB" w14:textId="77777777" w:rsidR="00694AA5" w:rsidRDefault="00694AA5" w:rsidP="00694AA5">
      <w:pPr>
        <w:pStyle w:val="Sansinterligne"/>
        <w:rPr>
          <w:b/>
          <w:color w:val="0070C0"/>
        </w:rPr>
      </w:pPr>
    </w:p>
    <w:p w14:paraId="08B9D127" w14:textId="68FAB5DD" w:rsidR="00694AA5" w:rsidRDefault="00694AA5" w:rsidP="00694AA5">
      <w:pPr>
        <w:pStyle w:val="Sansinterligne"/>
        <w:rPr>
          <w:b/>
          <w:i/>
          <w:iCs/>
        </w:rPr>
      </w:pPr>
      <w:r w:rsidRPr="001D401D">
        <w:rPr>
          <w:bCs/>
        </w:rPr>
        <w:t>Le</w:t>
      </w:r>
      <w:r>
        <w:rPr>
          <w:bCs/>
        </w:rPr>
        <w:t xml:space="preserve"> dossier</w:t>
      </w:r>
      <w:r w:rsidR="006A73C5">
        <w:rPr>
          <w:bCs/>
        </w:rPr>
        <w:t xml:space="preserve">, rédigé en français, </w:t>
      </w:r>
      <w:r>
        <w:rPr>
          <w:bCs/>
        </w:rPr>
        <w:t xml:space="preserve">doit suivre le cadre de présentation requis </w:t>
      </w:r>
      <w:r>
        <w:rPr>
          <w:b/>
          <w:i/>
          <w:iCs/>
        </w:rPr>
        <w:t>(annexe</w:t>
      </w:r>
      <w:r w:rsidRPr="00761DCB">
        <w:rPr>
          <w:b/>
          <w:i/>
          <w:iCs/>
        </w:rPr>
        <w:t>)</w:t>
      </w:r>
    </w:p>
    <w:p w14:paraId="5B996CF4" w14:textId="77777777" w:rsidR="00694AA5" w:rsidRDefault="00694AA5" w:rsidP="00694AA5">
      <w:pPr>
        <w:pStyle w:val="Sansinterligne"/>
        <w:rPr>
          <w:b/>
        </w:rPr>
      </w:pPr>
      <w:r>
        <w:rPr>
          <w:b/>
        </w:rPr>
        <w:t>Et doit comprendre :</w:t>
      </w:r>
    </w:p>
    <w:p w14:paraId="27F5B7CA" w14:textId="77777777" w:rsidR="00694AA5" w:rsidRPr="00BB43DB" w:rsidRDefault="00694AA5" w:rsidP="00694AA5">
      <w:pPr>
        <w:pStyle w:val="Sansinterligne"/>
        <w:rPr>
          <w:b/>
          <w:color w:val="0070C0"/>
        </w:rPr>
      </w:pPr>
    </w:p>
    <w:p w14:paraId="1898907C" w14:textId="77777777" w:rsidR="00694AA5" w:rsidRPr="00C30EB7" w:rsidRDefault="00694AA5" w:rsidP="00694AA5">
      <w:pPr>
        <w:pStyle w:val="Sansinterligne"/>
      </w:pPr>
      <w:r w:rsidRPr="00C30EB7">
        <w:t xml:space="preserve">- </w:t>
      </w:r>
      <w:r>
        <w:t xml:space="preserve"> Une</w:t>
      </w:r>
      <w:r w:rsidRPr="00C30EB7">
        <w:t xml:space="preserve"> lettre d’intentions </w:t>
      </w:r>
      <w:r>
        <w:t>rédigée par le</w:t>
      </w:r>
      <w:r w:rsidRPr="00C30EB7">
        <w:t xml:space="preserve"> porteur de projet.</w:t>
      </w:r>
    </w:p>
    <w:p w14:paraId="2FEB9F31" w14:textId="77777777" w:rsidR="00694AA5" w:rsidRDefault="00694AA5" w:rsidP="00694AA5">
      <w:pPr>
        <w:pStyle w:val="Sansinterligne"/>
      </w:pPr>
      <w:r w:rsidRPr="00C30EB7">
        <w:t xml:space="preserve">-  </w:t>
      </w:r>
      <w:r>
        <w:t xml:space="preserve">La </w:t>
      </w:r>
      <w:r w:rsidRPr="00C30EB7">
        <w:t>présentation du p</w:t>
      </w:r>
      <w:r>
        <w:t xml:space="preserve">rojet selon le cadre de présentation exigé </w:t>
      </w:r>
    </w:p>
    <w:p w14:paraId="72343FDE" w14:textId="565F74F4" w:rsidR="00F268DD" w:rsidRPr="00681A36" w:rsidRDefault="00DC6E15" w:rsidP="00694AA5">
      <w:pPr>
        <w:pStyle w:val="Sansinterligne"/>
        <w:rPr>
          <w:b/>
          <w:color w:val="1F497D"/>
          <w:u w:val="single"/>
        </w:rPr>
      </w:pPr>
      <w:r>
        <w:t>-  Un résumé du projet</w:t>
      </w:r>
      <w:r w:rsidR="00C61476">
        <w:t>,</w:t>
      </w:r>
      <w:r>
        <w:t xml:space="preserve"> </w:t>
      </w:r>
      <w:r w:rsidRPr="001C66A4">
        <w:rPr>
          <w:b/>
          <w:bCs/>
        </w:rPr>
        <w:t xml:space="preserve">d’une page </w:t>
      </w:r>
      <w:r w:rsidR="001C66A4" w:rsidRPr="001C66A4">
        <w:rPr>
          <w:b/>
          <w:bCs/>
        </w:rPr>
        <w:t>maximum</w:t>
      </w:r>
      <w:r w:rsidR="00C61476">
        <w:rPr>
          <w:b/>
          <w:bCs/>
        </w:rPr>
        <w:t>,</w:t>
      </w:r>
      <w:r w:rsidR="001C66A4">
        <w:t xml:space="preserve"> </w:t>
      </w:r>
      <w:r>
        <w:t>reprenant les éléments clés</w:t>
      </w:r>
      <w:r w:rsidR="007856EC">
        <w:t xml:space="preserve"> du projet de façon synthétique</w:t>
      </w:r>
    </w:p>
    <w:p w14:paraId="7D46F2D7" w14:textId="77777777" w:rsidR="00694AA5" w:rsidRDefault="00694AA5" w:rsidP="00694AA5">
      <w:pPr>
        <w:pStyle w:val="Sansinterligne"/>
      </w:pPr>
      <w:r w:rsidRPr="00C30EB7">
        <w:t xml:space="preserve">-  </w:t>
      </w:r>
      <w:r>
        <w:t xml:space="preserve">Les </w:t>
      </w:r>
      <w:r w:rsidRPr="00C30EB7">
        <w:t xml:space="preserve">statuts de l’association, </w:t>
      </w:r>
      <w:r>
        <w:t>l’</w:t>
      </w:r>
      <w:r w:rsidRPr="00C30EB7">
        <w:t>extrait du JO publiant sa création</w:t>
      </w:r>
      <w:r>
        <w:t xml:space="preserve"> et/ou le récépissé d’enregistrement par l’Administration publique,</w:t>
      </w:r>
      <w:r w:rsidRPr="00C30EB7">
        <w:t xml:space="preserve"> </w:t>
      </w:r>
      <w:r>
        <w:t xml:space="preserve">la </w:t>
      </w:r>
      <w:r w:rsidRPr="00C30EB7">
        <w:t xml:space="preserve">liste </w:t>
      </w:r>
      <w:r>
        <w:t xml:space="preserve">à jour </w:t>
      </w:r>
      <w:r w:rsidRPr="00C30EB7">
        <w:t xml:space="preserve">des membres de son </w:t>
      </w:r>
      <w:r>
        <w:t>Conseil d’Administration (datée, signée)</w:t>
      </w:r>
    </w:p>
    <w:p w14:paraId="16438F0C" w14:textId="6D666DA5" w:rsidR="00F322C6" w:rsidRDefault="00CD52C5" w:rsidP="00694AA5">
      <w:pPr>
        <w:pStyle w:val="Sansinterligne"/>
      </w:pPr>
      <w:r>
        <w:t>- un RIB de l’association (stipulant l’</w:t>
      </w:r>
      <w:r w:rsidR="008B4859">
        <w:t>IBAN) (</w:t>
      </w:r>
      <w:r w:rsidR="008B4859" w:rsidRPr="005A050D">
        <w:rPr>
          <w:i/>
          <w:iCs/>
        </w:rPr>
        <w:t>ce RIB sera à nouveau demandé</w:t>
      </w:r>
      <w:r w:rsidR="00584B45">
        <w:rPr>
          <w:i/>
          <w:iCs/>
        </w:rPr>
        <w:t>,</w:t>
      </w:r>
      <w:r w:rsidR="004C0E17" w:rsidRPr="005A050D">
        <w:rPr>
          <w:i/>
          <w:iCs/>
        </w:rPr>
        <w:t xml:space="preserve"> si le projet est retenu</w:t>
      </w:r>
      <w:r w:rsidR="00584B45">
        <w:rPr>
          <w:i/>
          <w:iCs/>
        </w:rPr>
        <w:t>,</w:t>
      </w:r>
      <w:r w:rsidR="004C0E17" w:rsidRPr="005A050D">
        <w:rPr>
          <w:i/>
          <w:iCs/>
        </w:rPr>
        <w:t xml:space="preserve"> au moment de la signature de la convention, et ceci pour sécuriser les informations</w:t>
      </w:r>
      <w:r w:rsidR="005A050D" w:rsidRPr="005A050D">
        <w:rPr>
          <w:i/>
          <w:iCs/>
        </w:rPr>
        <w:t xml:space="preserve"> transmises par internet en matière financière)</w:t>
      </w:r>
    </w:p>
    <w:p w14:paraId="25DF0C5B" w14:textId="276F4E4C" w:rsidR="00694AA5" w:rsidRDefault="00694AA5" w:rsidP="00694AA5">
      <w:pPr>
        <w:pStyle w:val="Sansinterligne"/>
      </w:pPr>
      <w:r>
        <w:t xml:space="preserve">-  </w:t>
      </w:r>
      <w:r w:rsidR="00A408AF">
        <w:t>Dans le cas où l’association a déjà mis en œuvre des projets</w:t>
      </w:r>
      <w:r w:rsidR="008D4C86">
        <w:t xml:space="preserve"> soutenus par d’autres partenaires</w:t>
      </w:r>
      <w:r w:rsidR="00215559">
        <w:t>,</w:t>
      </w:r>
      <w:r w:rsidR="00A408AF">
        <w:t xml:space="preserve"> </w:t>
      </w:r>
      <w:r w:rsidR="00C61476">
        <w:t>Il est fortement conseillé</w:t>
      </w:r>
      <w:r>
        <w:t xml:space="preserve"> </w:t>
      </w:r>
      <w:r w:rsidR="00215559">
        <w:t xml:space="preserve">de joindre </w:t>
      </w:r>
      <w:r>
        <w:t>une lettre de recommandation</w:t>
      </w:r>
      <w:r w:rsidR="00215559">
        <w:t>s</w:t>
      </w:r>
      <w:r>
        <w:t xml:space="preserve"> d’organismes de financement, faisant référence </w:t>
      </w:r>
      <w:r w:rsidR="00215559">
        <w:t xml:space="preserve">aux </w:t>
      </w:r>
      <w:r>
        <w:t>projets antérieurement réalisés</w:t>
      </w:r>
      <w:r w:rsidR="00FA6662">
        <w:t xml:space="preserve"> et mentio</w:t>
      </w:r>
      <w:r w:rsidR="008D4C86">
        <w:t>nnant les résultats effectifs obtenus</w:t>
      </w:r>
      <w:r>
        <w:t>.</w:t>
      </w:r>
    </w:p>
    <w:p w14:paraId="78E9C869" w14:textId="77777777" w:rsidR="00694AA5" w:rsidRDefault="00694AA5" w:rsidP="00694AA5">
      <w:pPr>
        <w:pStyle w:val="Sansinterligne"/>
        <w:rPr>
          <w:rFonts w:cs="Helvetica-Bold"/>
          <w:bCs/>
        </w:rPr>
      </w:pPr>
    </w:p>
    <w:p w14:paraId="3BBA5DAE" w14:textId="77777777" w:rsidR="00694AA5" w:rsidRDefault="00694AA5" w:rsidP="00694AA5">
      <w:pPr>
        <w:pStyle w:val="Sansinterligne"/>
      </w:pPr>
      <w:r>
        <w:t>Le dossier doit parvenir au plus tard le 20 septembre 2025</w:t>
      </w:r>
    </w:p>
    <w:p w14:paraId="77A8A7A9" w14:textId="77777777" w:rsidR="00694AA5" w:rsidRPr="008258CB" w:rsidRDefault="00694AA5" w:rsidP="00694AA5">
      <w:pPr>
        <w:pStyle w:val="Sansinterligne"/>
      </w:pPr>
      <w:r>
        <w:rPr>
          <w:b/>
          <w:color w:val="1F497D"/>
        </w:rPr>
        <w:tab/>
      </w:r>
      <w:r w:rsidRPr="002A3FF0">
        <w:rPr>
          <w:b/>
          <w:color w:val="1F497D"/>
        </w:rPr>
        <w:t xml:space="preserve"> </w:t>
      </w:r>
      <w:r w:rsidRPr="00BB74E8">
        <w:rPr>
          <w:b/>
        </w:rPr>
        <w:t>-</w:t>
      </w:r>
      <w:r>
        <w:t xml:space="preserve"> </w:t>
      </w:r>
      <w:r w:rsidRPr="00467D2E">
        <w:rPr>
          <w:b/>
          <w:bCs/>
        </w:rPr>
        <w:t>par mail de préférence</w:t>
      </w:r>
      <w:r>
        <w:t xml:space="preserve"> :   </w:t>
      </w:r>
      <w:hyperlink r:id="rId9" w:history="1">
        <w:r w:rsidRPr="000E6A42">
          <w:rPr>
            <w:rStyle w:val="Lienhypertexte"/>
          </w:rPr>
          <w:t>solidaritesantenavale@gmail.com</w:t>
        </w:r>
      </w:hyperlink>
      <w:r>
        <w:t xml:space="preserve"> </w:t>
      </w:r>
    </w:p>
    <w:p w14:paraId="1C34FB3A" w14:textId="77777777" w:rsidR="00694AA5" w:rsidRPr="007400FE" w:rsidRDefault="00694AA5" w:rsidP="00694AA5">
      <w:pPr>
        <w:pStyle w:val="Sansinterligne"/>
        <w:rPr>
          <w:color w:val="FF0000"/>
        </w:rPr>
      </w:pPr>
      <w:r>
        <w:t xml:space="preserve">                -ou par voie postale : « Solidarité Santé Navale </w:t>
      </w:r>
      <w:r w:rsidRPr="00E6276E">
        <w:t>», 83 chemin du Village de Jaurias, 24320 GOUTS-ROSSIGNOL</w:t>
      </w:r>
      <w:r>
        <w:t>, FRANCE</w:t>
      </w:r>
    </w:p>
    <w:p w14:paraId="3796AB39" w14:textId="77777777" w:rsidR="00694AA5" w:rsidRDefault="00694AA5" w:rsidP="00694AA5">
      <w:pPr>
        <w:pStyle w:val="Sansinterligne"/>
      </w:pPr>
      <w:r>
        <w:tab/>
        <w:t xml:space="preserve">  - tel : +33(0)6 03 79 10 89</w:t>
      </w:r>
    </w:p>
    <w:p w14:paraId="2A338AAA" w14:textId="77777777" w:rsidR="00694AA5" w:rsidRDefault="00694AA5" w:rsidP="00694AA5">
      <w:pPr>
        <w:pStyle w:val="Sansinterligne"/>
      </w:pPr>
    </w:p>
    <w:p w14:paraId="165B7740" w14:textId="77777777" w:rsidR="00694AA5" w:rsidRPr="003C207B" w:rsidRDefault="00694AA5" w:rsidP="00694AA5">
      <w:pPr>
        <w:pStyle w:val="Sansinterligne"/>
        <w:rPr>
          <w:rFonts w:cs="Helvetica-Bold"/>
          <w:b/>
          <w:bCs/>
          <w:color w:val="1F497D"/>
          <w:sz w:val="24"/>
          <w:szCs w:val="24"/>
        </w:rPr>
      </w:pPr>
      <w:r w:rsidRPr="003C207B">
        <w:rPr>
          <w:rFonts w:cs="Helvetica-Bold"/>
          <w:b/>
          <w:bCs/>
          <w:color w:val="1F497D"/>
          <w:sz w:val="24"/>
          <w:szCs w:val="24"/>
        </w:rPr>
        <w:t>Calendrier Général de l’appel à projets:</w:t>
      </w:r>
    </w:p>
    <w:p w14:paraId="4DFA7D68" w14:textId="77777777" w:rsidR="00694AA5" w:rsidRPr="007B5151" w:rsidRDefault="00694AA5" w:rsidP="00694AA5">
      <w:pPr>
        <w:pStyle w:val="Sansinterligne"/>
        <w:rPr>
          <w:rFonts w:cs="Helvetica-Bold"/>
          <w:b/>
          <w:bCs/>
          <w:color w:val="0070C0"/>
        </w:rPr>
      </w:pPr>
    </w:p>
    <w:p w14:paraId="1DA9F09A" w14:textId="735C4D78" w:rsidR="00694AA5" w:rsidRPr="00C30EB7" w:rsidRDefault="00694AA5" w:rsidP="00694AA5">
      <w:pPr>
        <w:pStyle w:val="Sansinterligne"/>
      </w:pPr>
      <w:r w:rsidRPr="00C30EB7">
        <w:t>-  lancement de l’appel à projet :</w:t>
      </w:r>
      <w:r>
        <w:t xml:space="preserve"> </w:t>
      </w:r>
      <w:r w:rsidR="00EE7CBD">
        <w:t>1</w:t>
      </w:r>
      <w:r w:rsidR="00EE7CBD" w:rsidRPr="00EE7CBD">
        <w:rPr>
          <w:vertAlign w:val="superscript"/>
        </w:rPr>
        <w:t>er</w:t>
      </w:r>
      <w:r w:rsidR="00EE7CBD">
        <w:t xml:space="preserve"> </w:t>
      </w:r>
      <w:r>
        <w:t>avril 2025.</w:t>
      </w:r>
    </w:p>
    <w:p w14:paraId="1B7FF40D" w14:textId="5ECFC640" w:rsidR="00694AA5" w:rsidRPr="00C30EB7" w:rsidRDefault="00694AA5" w:rsidP="00694AA5">
      <w:pPr>
        <w:pStyle w:val="Sansinterligne"/>
      </w:pPr>
      <w:r>
        <w:t xml:space="preserve">-  date limite de dépôt </w:t>
      </w:r>
      <w:r w:rsidRPr="00C30EB7">
        <w:t>des dossiers</w:t>
      </w:r>
      <w:r w:rsidR="00E642BB">
        <w:t xml:space="preserve"> de soumission</w:t>
      </w:r>
      <w:r w:rsidRPr="00C30EB7">
        <w:t> :</w:t>
      </w:r>
      <w:r>
        <w:t xml:space="preserve"> 20 septembre 2025.</w:t>
      </w:r>
    </w:p>
    <w:p w14:paraId="16C261BB" w14:textId="079389FE" w:rsidR="00694AA5" w:rsidRPr="00C30EB7" w:rsidRDefault="00694AA5" w:rsidP="00694AA5">
      <w:pPr>
        <w:pStyle w:val="Sansinterligne"/>
      </w:pPr>
      <w:r>
        <w:t xml:space="preserve">-  </w:t>
      </w:r>
      <w:r w:rsidRPr="00C30EB7">
        <w:t>publication de la sélection des projets</w:t>
      </w:r>
      <w:r>
        <w:t xml:space="preserve"> retenus</w:t>
      </w:r>
      <w:r w:rsidRPr="00C30EB7">
        <w:t> :</w:t>
      </w:r>
      <w:r>
        <w:t xml:space="preserve"> décembre 2025.</w:t>
      </w:r>
    </w:p>
    <w:p w14:paraId="3A2BEF97" w14:textId="77777777" w:rsidR="00694AA5" w:rsidRDefault="00694AA5" w:rsidP="00694AA5">
      <w:pPr>
        <w:pStyle w:val="Sansinterligne"/>
        <w:jc w:val="center"/>
      </w:pPr>
    </w:p>
    <w:p w14:paraId="42935796" w14:textId="77777777" w:rsidR="00694AA5" w:rsidRDefault="00694AA5" w:rsidP="00694AA5">
      <w:pPr>
        <w:pStyle w:val="Sansinterligne"/>
        <w:jc w:val="center"/>
      </w:pPr>
    </w:p>
    <w:p w14:paraId="2993E644" w14:textId="77777777" w:rsidR="00694AA5" w:rsidRDefault="00694AA5" w:rsidP="00694AA5">
      <w:pPr>
        <w:pStyle w:val="Sansinterligne"/>
        <w:jc w:val="center"/>
      </w:pPr>
    </w:p>
    <w:p w14:paraId="29F59133" w14:textId="77777777" w:rsidR="00694AA5" w:rsidRDefault="00694AA5" w:rsidP="00694AA5">
      <w:pPr>
        <w:pStyle w:val="Sansinterligne"/>
        <w:jc w:val="center"/>
      </w:pPr>
    </w:p>
    <w:p w14:paraId="4CD02AD7" w14:textId="77777777" w:rsidR="00694AA5" w:rsidRPr="0019570B" w:rsidRDefault="00694AA5" w:rsidP="00694AA5">
      <w:pPr>
        <w:pStyle w:val="Sansinterligne"/>
        <w:jc w:val="center"/>
        <w:rPr>
          <w:b/>
          <w:bCs/>
          <w:color w:val="0F4761" w:themeColor="accent1" w:themeShade="BF"/>
          <w:sz w:val="28"/>
          <w:szCs w:val="28"/>
        </w:rPr>
      </w:pPr>
      <w:r w:rsidRPr="0019570B">
        <w:rPr>
          <w:b/>
          <w:bCs/>
          <w:color w:val="0F4761" w:themeColor="accent1" w:themeShade="BF"/>
          <w:sz w:val="28"/>
          <w:szCs w:val="28"/>
        </w:rPr>
        <w:t>Annexe</w:t>
      </w:r>
    </w:p>
    <w:p w14:paraId="690867B9" w14:textId="77777777" w:rsidR="00694AA5" w:rsidRDefault="00694AA5" w:rsidP="00694AA5">
      <w:pPr>
        <w:pStyle w:val="Sansinterligne"/>
        <w:jc w:val="center"/>
      </w:pPr>
    </w:p>
    <w:p w14:paraId="02801A73" w14:textId="77777777" w:rsidR="00694AA5" w:rsidRDefault="00694AA5" w:rsidP="00694AA5">
      <w:pPr>
        <w:pStyle w:val="Sansinterligne"/>
        <w:jc w:val="center"/>
        <w:rPr>
          <w:b/>
          <w:color w:val="1F497D"/>
          <w:sz w:val="32"/>
          <w:szCs w:val="32"/>
          <w:lang w:eastAsia="fr-FR"/>
        </w:rPr>
      </w:pPr>
      <w:r>
        <w:rPr>
          <w:b/>
          <w:color w:val="1F497D"/>
          <w:lang w:eastAsia="fr-FR"/>
        </w:rPr>
        <w:t xml:space="preserve">  </w:t>
      </w:r>
      <w:r w:rsidRPr="006A5513">
        <w:rPr>
          <w:b/>
          <w:color w:val="1F497D"/>
          <w:sz w:val="32"/>
          <w:szCs w:val="32"/>
          <w:lang w:eastAsia="fr-FR"/>
        </w:rPr>
        <w:t>CADRE DE PRESENTATION DES PROJETS</w:t>
      </w:r>
    </w:p>
    <w:p w14:paraId="07835305" w14:textId="77777777" w:rsidR="00694AA5" w:rsidRDefault="00694AA5" w:rsidP="00694AA5">
      <w:pPr>
        <w:pStyle w:val="Sansinterligne"/>
        <w:jc w:val="center"/>
        <w:rPr>
          <w:b/>
          <w:color w:val="1F497D"/>
          <w:sz w:val="32"/>
          <w:szCs w:val="32"/>
          <w:lang w:eastAsia="fr-FR"/>
        </w:rPr>
      </w:pPr>
    </w:p>
    <w:p w14:paraId="5414A4DC" w14:textId="77777777" w:rsidR="00694AA5" w:rsidRPr="00277A1C" w:rsidRDefault="00694AA5" w:rsidP="00694AA5">
      <w:pPr>
        <w:pStyle w:val="Sansinterligne"/>
        <w:jc w:val="both"/>
        <w:rPr>
          <w:b/>
          <w:color w:val="1F497D"/>
          <w:lang w:eastAsia="fr-FR"/>
        </w:rPr>
      </w:pPr>
      <w:r w:rsidRPr="00277A1C">
        <w:rPr>
          <w:b/>
          <w:color w:val="1F497D"/>
          <w:lang w:eastAsia="fr-FR"/>
        </w:rPr>
        <w:t>Il est recommandé aux postulants de bien suivre les différents items de ce cadre de présentation</w:t>
      </w:r>
      <w:r>
        <w:rPr>
          <w:b/>
          <w:color w:val="1F497D"/>
          <w:lang w:eastAsia="fr-FR"/>
        </w:rPr>
        <w:t>. Le projet doit être rédigé en français</w:t>
      </w:r>
    </w:p>
    <w:p w14:paraId="370565AD" w14:textId="77777777" w:rsidR="00694AA5" w:rsidRDefault="00694AA5" w:rsidP="00694AA5">
      <w:pPr>
        <w:pStyle w:val="Sansinterligne"/>
        <w:rPr>
          <w:lang w:eastAsia="fr-FR"/>
        </w:rPr>
      </w:pPr>
    </w:p>
    <w:p w14:paraId="651A7FA1" w14:textId="77777777" w:rsidR="00694AA5" w:rsidRPr="0076408B" w:rsidRDefault="00694AA5" w:rsidP="00694AA5">
      <w:pPr>
        <w:pStyle w:val="Sansinterligne"/>
        <w:rPr>
          <w:lang w:eastAsia="fr-FR"/>
        </w:rPr>
      </w:pPr>
      <w:r w:rsidRPr="00BA710B">
        <w:rPr>
          <w:b/>
          <w:bCs/>
          <w:color w:val="0F4761" w:themeColor="accent1" w:themeShade="BF"/>
          <w:u w:val="single"/>
          <w:lang w:eastAsia="fr-FR"/>
        </w:rPr>
        <w:t>Titre du projet</w:t>
      </w:r>
      <w:r w:rsidRPr="00BA710B">
        <w:rPr>
          <w:color w:val="0F4761" w:themeColor="accent1" w:themeShade="BF"/>
          <w:lang w:eastAsia="fr-FR"/>
        </w:rPr>
        <w:t xml:space="preserve"> </w:t>
      </w:r>
      <w:r>
        <w:rPr>
          <w:lang w:eastAsia="fr-FR"/>
        </w:rPr>
        <w:t>: Désignation de l’</w:t>
      </w:r>
      <w:r w:rsidRPr="0076408B">
        <w:rPr>
          <w:lang w:eastAsia="fr-FR"/>
        </w:rPr>
        <w:t>action proposée.</w:t>
      </w:r>
    </w:p>
    <w:p w14:paraId="449F1EE7" w14:textId="77777777" w:rsidR="00694AA5" w:rsidRDefault="00694AA5" w:rsidP="00694AA5">
      <w:pPr>
        <w:pStyle w:val="Sansinterligne"/>
        <w:rPr>
          <w:lang w:eastAsia="fr-FR"/>
        </w:rPr>
      </w:pPr>
    </w:p>
    <w:p w14:paraId="27714E79" w14:textId="77777777" w:rsidR="00694AA5" w:rsidRPr="00BE588D" w:rsidRDefault="00694AA5" w:rsidP="00694AA5">
      <w:pPr>
        <w:pStyle w:val="Sansinterligne"/>
        <w:numPr>
          <w:ilvl w:val="0"/>
          <w:numId w:val="1"/>
        </w:numPr>
        <w:rPr>
          <w:b/>
          <w:color w:val="1F497D"/>
          <w:u w:val="single"/>
          <w:lang w:eastAsia="fr-FR"/>
        </w:rPr>
      </w:pPr>
      <w:r w:rsidRPr="00BE588D">
        <w:rPr>
          <w:b/>
          <w:color w:val="1F497D"/>
          <w:lang w:eastAsia="fr-FR"/>
        </w:rPr>
        <w:lastRenderedPageBreak/>
        <w:t>Opérateur : capacités humaines, techniques et financières – Expertise.</w:t>
      </w:r>
    </w:p>
    <w:p w14:paraId="40DC4788" w14:textId="77777777" w:rsidR="00694AA5" w:rsidRPr="0076408B" w:rsidRDefault="00694AA5" w:rsidP="00694AA5">
      <w:pPr>
        <w:pStyle w:val="Sansinterligne"/>
        <w:rPr>
          <w:lang w:eastAsia="fr-FR"/>
        </w:rPr>
      </w:pPr>
      <w:r>
        <w:rPr>
          <w:lang w:eastAsia="fr-FR"/>
        </w:rPr>
        <w:t>Présentation de l’organisation qui</w:t>
      </w:r>
      <w:r w:rsidRPr="0076408B">
        <w:rPr>
          <w:lang w:eastAsia="fr-FR"/>
        </w:rPr>
        <w:t xml:space="preserve"> pilo</w:t>
      </w:r>
      <w:r>
        <w:rPr>
          <w:lang w:eastAsia="fr-FR"/>
        </w:rPr>
        <w:t xml:space="preserve">te le projet : </w:t>
      </w:r>
      <w:r w:rsidRPr="0076408B">
        <w:rPr>
          <w:lang w:eastAsia="fr-FR"/>
        </w:rPr>
        <w:t>identif</w:t>
      </w:r>
      <w:r>
        <w:rPr>
          <w:lang w:eastAsia="fr-FR"/>
        </w:rPr>
        <w:t xml:space="preserve">ication, responsables, </w:t>
      </w:r>
      <w:r w:rsidRPr="0076408B">
        <w:rPr>
          <w:lang w:eastAsia="fr-FR"/>
        </w:rPr>
        <w:t>descripti</w:t>
      </w:r>
      <w:r>
        <w:rPr>
          <w:lang w:eastAsia="fr-FR"/>
        </w:rPr>
        <w:t xml:space="preserve">on succincte des actions déjà menées, </w:t>
      </w:r>
      <w:r w:rsidRPr="0076408B">
        <w:rPr>
          <w:lang w:eastAsia="fr-FR"/>
        </w:rPr>
        <w:t>des résultats ob</w:t>
      </w:r>
      <w:r>
        <w:rPr>
          <w:lang w:eastAsia="fr-FR"/>
        </w:rPr>
        <w:t xml:space="preserve">tenus et des </w:t>
      </w:r>
      <w:r w:rsidRPr="0076408B">
        <w:rPr>
          <w:lang w:eastAsia="fr-FR"/>
        </w:rPr>
        <w:t>parten</w:t>
      </w:r>
      <w:r>
        <w:rPr>
          <w:lang w:eastAsia="fr-FR"/>
        </w:rPr>
        <w:t>ariats passés notamment avec d’autres opérateurs ou</w:t>
      </w:r>
      <w:r w:rsidRPr="0076408B">
        <w:rPr>
          <w:lang w:eastAsia="fr-FR"/>
        </w:rPr>
        <w:t xml:space="preserve"> les structures officielles nationales ou locales.</w:t>
      </w:r>
      <w:r>
        <w:rPr>
          <w:lang w:eastAsia="fr-FR"/>
        </w:rPr>
        <w:t xml:space="preserve"> Dans le cas d’associations situées en France, il est nécessaire de s’appuyer sur une association locale, source de l’idée du projet ou du moins de l’expression du besoin, et participant effectivement à la mise en œuvre du projet. L’identification administrative de l’association locale est requise.</w:t>
      </w:r>
    </w:p>
    <w:p w14:paraId="5DB1027F" w14:textId="77777777" w:rsidR="00694AA5" w:rsidRPr="0076408B" w:rsidRDefault="00694AA5" w:rsidP="00694AA5">
      <w:pPr>
        <w:pStyle w:val="Sansinterligne"/>
        <w:ind w:left="720"/>
        <w:rPr>
          <w:lang w:eastAsia="fr-FR"/>
        </w:rPr>
      </w:pPr>
    </w:p>
    <w:p w14:paraId="6AB9B706" w14:textId="77777777" w:rsidR="00694AA5" w:rsidRPr="00BE588D" w:rsidRDefault="00694AA5" w:rsidP="00694AA5">
      <w:pPr>
        <w:pStyle w:val="Sansinterligne"/>
        <w:numPr>
          <w:ilvl w:val="0"/>
          <w:numId w:val="1"/>
        </w:numPr>
        <w:rPr>
          <w:b/>
          <w:color w:val="1F497D"/>
          <w:u w:val="single"/>
          <w:lang w:eastAsia="fr-FR"/>
        </w:rPr>
      </w:pPr>
      <w:r w:rsidRPr="00BE588D">
        <w:rPr>
          <w:b/>
          <w:color w:val="1F497D"/>
          <w:lang w:eastAsia="fr-FR"/>
        </w:rPr>
        <w:t>Analyse du contexte.</w:t>
      </w:r>
      <w:r>
        <w:rPr>
          <w:b/>
          <w:color w:val="1F497D"/>
          <w:lang w:eastAsia="fr-FR"/>
        </w:rPr>
        <w:t xml:space="preserve"> </w:t>
      </w:r>
      <w:r w:rsidRPr="000771A0">
        <w:rPr>
          <w:b/>
          <w:color w:val="FF0000"/>
          <w:lang w:eastAsia="fr-FR"/>
        </w:rPr>
        <w:t>(Maximum 25 lignes)</w:t>
      </w:r>
    </w:p>
    <w:p w14:paraId="71AF48CE" w14:textId="77777777" w:rsidR="00694AA5" w:rsidRDefault="00694AA5" w:rsidP="00694AA5">
      <w:pPr>
        <w:pStyle w:val="Sansinterligne"/>
        <w:rPr>
          <w:lang w:eastAsia="fr-FR"/>
        </w:rPr>
      </w:pPr>
      <w:r>
        <w:rPr>
          <w:lang w:eastAsia="fr-FR"/>
        </w:rPr>
        <w:t xml:space="preserve">Présentation </w:t>
      </w:r>
      <w:r w:rsidRPr="0076408B">
        <w:rPr>
          <w:lang w:eastAsia="fr-FR"/>
        </w:rPr>
        <w:t>globale de la situation du pays</w:t>
      </w:r>
      <w:r>
        <w:rPr>
          <w:lang w:eastAsia="fr-FR"/>
        </w:rPr>
        <w:t xml:space="preserve">, </w:t>
      </w:r>
      <w:r w:rsidRPr="0076408B">
        <w:rPr>
          <w:lang w:eastAsia="fr-FR"/>
        </w:rPr>
        <w:t>de la région</w:t>
      </w:r>
      <w:r>
        <w:rPr>
          <w:lang w:eastAsia="fr-FR"/>
        </w:rPr>
        <w:t xml:space="preserve">, et </w:t>
      </w:r>
      <w:r w:rsidRPr="007101E2">
        <w:rPr>
          <w:b/>
          <w:bCs/>
          <w:lang w:eastAsia="fr-FR"/>
        </w:rPr>
        <w:t>surtout du contexte local</w:t>
      </w:r>
      <w:r>
        <w:rPr>
          <w:lang w:eastAsia="fr-FR"/>
        </w:rPr>
        <w:t xml:space="preserve"> qui explique et justifie un besoin particulier en termes de santé ou de difficulté d’accès aux soins. Présentation, éventuellement, des indicateurs de santé disponibles et des grandes lignes </w:t>
      </w:r>
      <w:r w:rsidRPr="0076408B">
        <w:rPr>
          <w:lang w:eastAsia="fr-FR"/>
        </w:rPr>
        <w:t xml:space="preserve">des politiques </w:t>
      </w:r>
      <w:r>
        <w:rPr>
          <w:lang w:eastAsia="fr-FR"/>
        </w:rPr>
        <w:t>nationales dans le domaine si cela contribue à montrer l’intérêt du projet.</w:t>
      </w:r>
    </w:p>
    <w:p w14:paraId="6C88E8B1" w14:textId="77777777" w:rsidR="00694AA5" w:rsidRPr="003716CD" w:rsidRDefault="00694AA5" w:rsidP="00694AA5">
      <w:pPr>
        <w:pStyle w:val="Sansinterligne"/>
        <w:rPr>
          <w:lang w:eastAsia="fr-FR"/>
        </w:rPr>
      </w:pPr>
    </w:p>
    <w:p w14:paraId="5B53B0D5" w14:textId="77777777" w:rsidR="00694AA5" w:rsidRPr="00BC66BA" w:rsidRDefault="00694AA5" w:rsidP="00694AA5">
      <w:pPr>
        <w:pStyle w:val="Sansinterligne"/>
        <w:numPr>
          <w:ilvl w:val="0"/>
          <w:numId w:val="1"/>
        </w:numPr>
        <w:rPr>
          <w:b/>
          <w:color w:val="0F4761" w:themeColor="accent1" w:themeShade="BF"/>
          <w:lang w:eastAsia="fr-FR"/>
        </w:rPr>
      </w:pPr>
      <w:r>
        <w:rPr>
          <w:b/>
          <w:color w:val="0F4761" w:themeColor="accent1" w:themeShade="BF"/>
          <w:lang w:eastAsia="fr-FR"/>
        </w:rPr>
        <w:t>O</w:t>
      </w:r>
      <w:r w:rsidRPr="00BC66BA">
        <w:rPr>
          <w:b/>
          <w:color w:val="0F4761" w:themeColor="accent1" w:themeShade="BF"/>
          <w:lang w:eastAsia="fr-FR"/>
        </w:rPr>
        <w:t>bjectifs</w:t>
      </w:r>
      <w:r>
        <w:rPr>
          <w:b/>
          <w:color w:val="0F4761" w:themeColor="accent1" w:themeShade="BF"/>
          <w:lang w:eastAsia="fr-FR"/>
        </w:rPr>
        <w:t xml:space="preserve"> du projet</w:t>
      </w:r>
    </w:p>
    <w:p w14:paraId="34B3AFD3" w14:textId="77777777" w:rsidR="00694AA5" w:rsidRPr="0076408B" w:rsidRDefault="00694AA5" w:rsidP="00694AA5">
      <w:pPr>
        <w:pStyle w:val="Sansinterligne"/>
        <w:rPr>
          <w:lang w:eastAsia="fr-FR"/>
        </w:rPr>
      </w:pPr>
      <w:r>
        <w:rPr>
          <w:lang w:eastAsia="fr-FR"/>
        </w:rPr>
        <w:t xml:space="preserve">Définition </w:t>
      </w:r>
      <w:r w:rsidRPr="0076408B">
        <w:rPr>
          <w:lang w:eastAsia="fr-FR"/>
        </w:rPr>
        <w:t>de l'</w:t>
      </w:r>
      <w:r>
        <w:rPr>
          <w:lang w:eastAsia="fr-FR"/>
        </w:rPr>
        <w:t>objectif global fixé : domaine à améliorer ou</w:t>
      </w:r>
      <w:r w:rsidRPr="0076408B">
        <w:rPr>
          <w:lang w:eastAsia="fr-FR"/>
        </w:rPr>
        <w:t xml:space="preserve"> problème à résoudre. </w:t>
      </w:r>
    </w:p>
    <w:p w14:paraId="6C6D0053" w14:textId="77777777" w:rsidR="00694AA5" w:rsidRDefault="00694AA5" w:rsidP="00694AA5">
      <w:pPr>
        <w:pStyle w:val="Sansinterligne"/>
        <w:rPr>
          <w:lang w:eastAsia="fr-FR"/>
        </w:rPr>
      </w:pPr>
      <w:r>
        <w:rPr>
          <w:lang w:eastAsia="fr-FR"/>
        </w:rPr>
        <w:t xml:space="preserve">Enumération des </w:t>
      </w:r>
      <w:r w:rsidRPr="0076408B">
        <w:rPr>
          <w:lang w:eastAsia="fr-FR"/>
        </w:rPr>
        <w:t>objectifs spé</w:t>
      </w:r>
      <w:r>
        <w:rPr>
          <w:lang w:eastAsia="fr-FR"/>
        </w:rPr>
        <w:t>cifiques </w:t>
      </w:r>
      <w:r w:rsidRPr="0076408B">
        <w:rPr>
          <w:lang w:eastAsia="fr-FR"/>
        </w:rPr>
        <w:t xml:space="preserve">qui doivent permettre d'atteindre l'objectif global. </w:t>
      </w:r>
    </w:p>
    <w:p w14:paraId="2CB265B7" w14:textId="77777777" w:rsidR="00694AA5" w:rsidRDefault="00694AA5" w:rsidP="00694AA5">
      <w:pPr>
        <w:pStyle w:val="Sansinterligne"/>
        <w:rPr>
          <w:lang w:eastAsia="fr-FR"/>
        </w:rPr>
      </w:pPr>
      <w:r>
        <w:rPr>
          <w:lang w:eastAsia="fr-FR"/>
        </w:rPr>
        <w:t>Préciser l’adéquation, ou intégration éventuelle, avec les politiques publiques nationales dans le domaine concerné.</w:t>
      </w:r>
    </w:p>
    <w:p w14:paraId="52F4F72B" w14:textId="77777777" w:rsidR="00694AA5" w:rsidRDefault="00694AA5" w:rsidP="00694AA5">
      <w:pPr>
        <w:pStyle w:val="Sansinterligne"/>
        <w:rPr>
          <w:lang w:eastAsia="fr-FR"/>
        </w:rPr>
      </w:pPr>
      <w:r>
        <w:rPr>
          <w:lang w:eastAsia="fr-FR"/>
        </w:rPr>
        <w:t>Fournir l’approbation éventuelle d’une autorité régionale ou nationale de santé.</w:t>
      </w:r>
    </w:p>
    <w:p w14:paraId="1ABB16B9" w14:textId="77777777" w:rsidR="00694AA5" w:rsidRDefault="00694AA5" w:rsidP="00694AA5">
      <w:pPr>
        <w:pStyle w:val="Sansinterligne"/>
        <w:rPr>
          <w:lang w:eastAsia="fr-FR"/>
        </w:rPr>
      </w:pPr>
    </w:p>
    <w:p w14:paraId="1663727A" w14:textId="77777777" w:rsidR="00694AA5" w:rsidRPr="003716CD" w:rsidRDefault="00694AA5" w:rsidP="00694AA5">
      <w:pPr>
        <w:pStyle w:val="Sansinterligne"/>
        <w:numPr>
          <w:ilvl w:val="0"/>
          <w:numId w:val="1"/>
        </w:numPr>
        <w:rPr>
          <w:lang w:eastAsia="fr-FR"/>
        </w:rPr>
      </w:pPr>
      <w:r>
        <w:rPr>
          <w:rFonts w:cs="Calibri"/>
          <w:b/>
          <w:bCs/>
          <w:color w:val="2F5496"/>
        </w:rPr>
        <w:t>Résultats attendus et cohérence avec les objectifs</w:t>
      </w:r>
    </w:p>
    <w:p w14:paraId="002B7FCD" w14:textId="77777777" w:rsidR="00694AA5" w:rsidRDefault="00694AA5" w:rsidP="00694AA5">
      <w:pPr>
        <w:pStyle w:val="Sansinterligne"/>
        <w:rPr>
          <w:lang w:eastAsia="fr-FR"/>
        </w:rPr>
      </w:pPr>
      <w:r>
        <w:rPr>
          <w:lang w:eastAsia="fr-FR"/>
        </w:rPr>
        <w:t>Préciser les résultats attendus pour chaque objectif spécifique du projet au terme des actions envisagées, et montrer leur cohérence avec les objectifs.</w:t>
      </w:r>
    </w:p>
    <w:p w14:paraId="1FD287E8" w14:textId="77777777" w:rsidR="00694AA5" w:rsidRDefault="00694AA5" w:rsidP="00694AA5">
      <w:pPr>
        <w:pStyle w:val="Sansinterligne"/>
        <w:rPr>
          <w:lang w:eastAsia="fr-FR"/>
        </w:rPr>
      </w:pPr>
    </w:p>
    <w:p w14:paraId="6AB49E1B" w14:textId="77777777" w:rsidR="00694AA5" w:rsidRDefault="00694AA5" w:rsidP="00694AA5">
      <w:pPr>
        <w:pStyle w:val="Sansinterligne"/>
        <w:numPr>
          <w:ilvl w:val="0"/>
          <w:numId w:val="1"/>
        </w:numPr>
        <w:rPr>
          <w:b/>
          <w:bCs/>
          <w:color w:val="0F4761" w:themeColor="accent1" w:themeShade="BF"/>
          <w:lang w:eastAsia="fr-FR"/>
        </w:rPr>
      </w:pPr>
      <w:r w:rsidRPr="0097358E">
        <w:rPr>
          <w:b/>
          <w:bCs/>
          <w:color w:val="0F4761" w:themeColor="accent1" w:themeShade="BF"/>
          <w:lang w:eastAsia="fr-FR"/>
        </w:rPr>
        <w:t>Description des activités à réaliser pour atteindre les objectifs</w:t>
      </w:r>
    </w:p>
    <w:p w14:paraId="2E225D55" w14:textId="77777777" w:rsidR="00694AA5" w:rsidRDefault="00694AA5" w:rsidP="00694AA5">
      <w:pPr>
        <w:pStyle w:val="Sansinterligne"/>
        <w:rPr>
          <w:lang w:eastAsia="fr-FR"/>
        </w:rPr>
      </w:pPr>
      <w:r>
        <w:rPr>
          <w:color w:val="000000" w:themeColor="text1"/>
          <w:lang w:eastAsia="fr-FR"/>
        </w:rPr>
        <w:t>Donner u</w:t>
      </w:r>
      <w:r w:rsidRPr="00F51CD2">
        <w:rPr>
          <w:color w:val="000000" w:themeColor="text1"/>
          <w:lang w:eastAsia="fr-FR"/>
        </w:rPr>
        <w:t>ne description précise</w:t>
      </w:r>
      <w:r>
        <w:rPr>
          <w:color w:val="000000" w:themeColor="text1"/>
          <w:lang w:eastAsia="fr-FR"/>
        </w:rPr>
        <w:t xml:space="preserve"> des actions qui seront mises en œuvre, de leur organisation pratique, et des étapes préparatoires nécessaires. </w:t>
      </w:r>
      <w:r w:rsidRPr="00E6276E">
        <w:rPr>
          <w:lang w:eastAsia="fr-FR"/>
        </w:rPr>
        <w:t>Des étapes intermédiaires seront prévues pour les projets programmés sur plusieurs années. Dans les programmes de prévention ou de formation, le contenu</w:t>
      </w:r>
      <w:r>
        <w:rPr>
          <w:lang w:eastAsia="fr-FR"/>
        </w:rPr>
        <w:t xml:space="preserve"> de la formation doit être détaillé,</w:t>
      </w:r>
      <w:r w:rsidRPr="00E6276E">
        <w:rPr>
          <w:lang w:eastAsia="fr-FR"/>
        </w:rPr>
        <w:t xml:space="preserve"> </w:t>
      </w:r>
      <w:r>
        <w:rPr>
          <w:lang w:eastAsia="fr-FR"/>
        </w:rPr>
        <w:t>préciser l</w:t>
      </w:r>
      <w:r w:rsidRPr="00E6276E">
        <w:rPr>
          <w:lang w:eastAsia="fr-FR"/>
        </w:rPr>
        <w:t>es messages</w:t>
      </w:r>
      <w:r>
        <w:rPr>
          <w:lang w:eastAsia="fr-FR"/>
        </w:rPr>
        <w:t xml:space="preserve"> fondamentaux</w:t>
      </w:r>
      <w:r w:rsidRPr="00E6276E">
        <w:rPr>
          <w:lang w:eastAsia="fr-FR"/>
        </w:rPr>
        <w:t xml:space="preserve"> </w:t>
      </w:r>
      <w:r>
        <w:rPr>
          <w:lang w:eastAsia="fr-FR"/>
        </w:rPr>
        <w:t>et ce qui doit être retenu par les participants.</w:t>
      </w:r>
      <w:r w:rsidRPr="00E6276E">
        <w:rPr>
          <w:lang w:eastAsia="fr-FR"/>
        </w:rPr>
        <w:t xml:space="preserve"> </w:t>
      </w:r>
      <w:r>
        <w:rPr>
          <w:lang w:eastAsia="fr-FR"/>
        </w:rPr>
        <w:t>L</w:t>
      </w:r>
      <w:r w:rsidRPr="00E6276E">
        <w:rPr>
          <w:lang w:eastAsia="fr-FR"/>
        </w:rPr>
        <w:t xml:space="preserve">es formateurs </w:t>
      </w:r>
      <w:r>
        <w:rPr>
          <w:lang w:eastAsia="fr-FR"/>
        </w:rPr>
        <w:t xml:space="preserve">doivent être </w:t>
      </w:r>
      <w:r w:rsidRPr="00E6276E">
        <w:rPr>
          <w:lang w:eastAsia="fr-FR"/>
        </w:rPr>
        <w:t>clairement identifiés</w:t>
      </w:r>
      <w:r>
        <w:rPr>
          <w:lang w:eastAsia="fr-FR"/>
        </w:rPr>
        <w:t>, en précisant</w:t>
      </w:r>
      <w:r w:rsidRPr="00E6276E">
        <w:rPr>
          <w:lang w:eastAsia="fr-FR"/>
        </w:rPr>
        <w:t xml:space="preserve"> leurs compétences particulières</w:t>
      </w:r>
      <w:r>
        <w:rPr>
          <w:lang w:eastAsia="fr-FR"/>
        </w:rPr>
        <w:t xml:space="preserve"> pour la formation prévue. Concernant la mise en place d’équipements, il est nécessaire de prévoir comment seront faits l’entretien et la maintenance et quel en sera le financement. Préciser quelles sont les mesures envisagées pour la pérennité du projet à long terme.</w:t>
      </w:r>
    </w:p>
    <w:p w14:paraId="77635274" w14:textId="77777777" w:rsidR="00694AA5" w:rsidRDefault="00694AA5" w:rsidP="00694AA5">
      <w:pPr>
        <w:pStyle w:val="Sansinterligne"/>
        <w:rPr>
          <w:lang w:eastAsia="fr-FR"/>
        </w:rPr>
      </w:pPr>
      <w:r>
        <w:rPr>
          <w:lang w:eastAsia="fr-FR"/>
        </w:rPr>
        <w:t>Nous insistons sur le fait que ce chapitre du projet est l’un des plus fondamentaux de votre projet. C’est sur votre réalisme à prévoir et à décrire en détails les actions qui seront entreprises que sera en grande partie jugée la solidité de votre projet et votre capacité à le mettre en œuvre efficacement.</w:t>
      </w:r>
    </w:p>
    <w:p w14:paraId="385F1E68" w14:textId="77777777" w:rsidR="00694AA5" w:rsidRPr="00E6276E" w:rsidRDefault="00694AA5" w:rsidP="00694AA5">
      <w:pPr>
        <w:pStyle w:val="Sansinterligne"/>
        <w:rPr>
          <w:lang w:eastAsia="fr-FR"/>
        </w:rPr>
      </w:pPr>
    </w:p>
    <w:p w14:paraId="341E55C5" w14:textId="77777777" w:rsidR="00694AA5" w:rsidRDefault="00694AA5" w:rsidP="00694AA5">
      <w:pPr>
        <w:pStyle w:val="Sansinterligne"/>
        <w:numPr>
          <w:ilvl w:val="0"/>
          <w:numId w:val="1"/>
        </w:numPr>
        <w:rPr>
          <w:b/>
          <w:bCs/>
          <w:color w:val="0F4761" w:themeColor="accent1" w:themeShade="BF"/>
          <w:lang w:eastAsia="fr-FR"/>
        </w:rPr>
      </w:pPr>
      <w:r w:rsidRPr="00F51CD2">
        <w:rPr>
          <w:b/>
          <w:bCs/>
          <w:color w:val="0F4761" w:themeColor="accent1" w:themeShade="BF"/>
          <w:lang w:eastAsia="fr-FR"/>
        </w:rPr>
        <w:t>Echéancier des activités</w:t>
      </w:r>
    </w:p>
    <w:p w14:paraId="0ACD462E" w14:textId="77777777" w:rsidR="00694AA5" w:rsidRPr="00F51CD2" w:rsidRDefault="00694AA5" w:rsidP="00694AA5">
      <w:pPr>
        <w:pStyle w:val="Sansinterligne"/>
        <w:rPr>
          <w:color w:val="000000" w:themeColor="text1"/>
          <w:lang w:eastAsia="fr-FR"/>
        </w:rPr>
      </w:pPr>
      <w:r>
        <w:rPr>
          <w:color w:val="000000" w:themeColor="text1"/>
          <w:lang w:eastAsia="fr-FR"/>
        </w:rPr>
        <w:t>Indiquer la chronologie des différentes phases du projet</w:t>
      </w:r>
    </w:p>
    <w:p w14:paraId="0009FD80" w14:textId="77777777" w:rsidR="00694AA5" w:rsidRPr="0076408B" w:rsidRDefault="00694AA5" w:rsidP="00694AA5">
      <w:pPr>
        <w:pStyle w:val="Sansinterligne"/>
        <w:rPr>
          <w:lang w:eastAsia="fr-FR"/>
        </w:rPr>
      </w:pPr>
    </w:p>
    <w:p w14:paraId="1A4EC01D" w14:textId="77777777" w:rsidR="00694AA5" w:rsidRPr="00BE588D" w:rsidRDefault="00694AA5" w:rsidP="00694AA5">
      <w:pPr>
        <w:pStyle w:val="Sansinterligne"/>
        <w:numPr>
          <w:ilvl w:val="0"/>
          <w:numId w:val="1"/>
        </w:numPr>
        <w:rPr>
          <w:b/>
          <w:color w:val="1F497D"/>
          <w:lang w:eastAsia="fr-FR"/>
        </w:rPr>
      </w:pPr>
      <w:r w:rsidRPr="00BE588D">
        <w:rPr>
          <w:b/>
          <w:color w:val="1F497D"/>
          <w:lang w:eastAsia="fr-FR"/>
        </w:rPr>
        <w:t>Faisabilité du projet</w:t>
      </w:r>
      <w:r>
        <w:rPr>
          <w:b/>
          <w:color w:val="1F497D"/>
          <w:lang w:eastAsia="fr-FR"/>
        </w:rPr>
        <w:t xml:space="preserve"> dans le contexte local</w:t>
      </w:r>
      <w:r w:rsidRPr="00BE588D">
        <w:rPr>
          <w:b/>
          <w:color w:val="1F497D"/>
          <w:lang w:eastAsia="fr-FR"/>
        </w:rPr>
        <w:t>.</w:t>
      </w:r>
    </w:p>
    <w:p w14:paraId="5A2CDD3F" w14:textId="77777777" w:rsidR="00694AA5" w:rsidRDefault="00694AA5" w:rsidP="00694AA5">
      <w:pPr>
        <w:pStyle w:val="Sansinterligne"/>
        <w:rPr>
          <w:lang w:eastAsia="fr-FR"/>
        </w:rPr>
      </w:pPr>
      <w:r>
        <w:rPr>
          <w:lang w:eastAsia="fr-FR"/>
        </w:rPr>
        <w:t xml:space="preserve">Montrer comment le projet est réalisable dans le contexte local, acceptable pour les populations ciblées, et réaliste en volume afin d’éviter l’épuisement des équipes chargées de la mise en œuvre. </w:t>
      </w:r>
    </w:p>
    <w:p w14:paraId="063090AD" w14:textId="77777777" w:rsidR="00694AA5" w:rsidRDefault="00694AA5" w:rsidP="00694AA5">
      <w:pPr>
        <w:pStyle w:val="Sansinterligne"/>
        <w:rPr>
          <w:lang w:eastAsia="fr-FR"/>
        </w:rPr>
      </w:pPr>
    </w:p>
    <w:p w14:paraId="102AF57F" w14:textId="77777777" w:rsidR="00694AA5" w:rsidRDefault="00694AA5" w:rsidP="00694AA5">
      <w:pPr>
        <w:pStyle w:val="Sansinterligne"/>
        <w:numPr>
          <w:ilvl w:val="0"/>
          <w:numId w:val="1"/>
        </w:numPr>
        <w:rPr>
          <w:b/>
          <w:bCs/>
          <w:color w:val="0F4761" w:themeColor="accent1" w:themeShade="BF"/>
          <w:lang w:eastAsia="fr-FR"/>
        </w:rPr>
      </w:pPr>
      <w:r w:rsidRPr="0097358E">
        <w:rPr>
          <w:b/>
          <w:bCs/>
          <w:color w:val="0F4761" w:themeColor="accent1" w:themeShade="BF"/>
          <w:lang w:eastAsia="fr-FR"/>
        </w:rPr>
        <w:t>Bénéfice pour les populations</w:t>
      </w:r>
    </w:p>
    <w:p w14:paraId="5B18C8E6" w14:textId="77777777" w:rsidR="00694AA5" w:rsidRPr="00094421" w:rsidRDefault="00694AA5" w:rsidP="00694AA5">
      <w:pPr>
        <w:pStyle w:val="Sansinterligne"/>
        <w:rPr>
          <w:color w:val="0F4761" w:themeColor="accent1" w:themeShade="BF"/>
          <w:lang w:eastAsia="fr-FR"/>
        </w:rPr>
      </w:pPr>
      <w:r w:rsidRPr="00094421">
        <w:rPr>
          <w:color w:val="000000" w:themeColor="text1"/>
          <w:lang w:eastAsia="fr-FR"/>
        </w:rPr>
        <w:t xml:space="preserve">Préciser </w:t>
      </w:r>
      <w:r>
        <w:rPr>
          <w:lang w:eastAsia="fr-FR"/>
        </w:rPr>
        <w:t>à qui bénéficient ces actions, évaluer le nombre de personnes potentiellement bénéficiaires en fonction des besoins identifiés, et s’il s’agit de bénéfices immédiats ou long terme (prévention).</w:t>
      </w:r>
    </w:p>
    <w:p w14:paraId="60E00F7F" w14:textId="77777777" w:rsidR="00694AA5" w:rsidRPr="0076408B" w:rsidRDefault="00694AA5" w:rsidP="00694AA5">
      <w:pPr>
        <w:pStyle w:val="Sansinterligne"/>
        <w:rPr>
          <w:lang w:eastAsia="fr-FR"/>
        </w:rPr>
      </w:pPr>
    </w:p>
    <w:p w14:paraId="0EBF6337" w14:textId="77777777" w:rsidR="00694AA5" w:rsidRPr="00BE588D" w:rsidRDefault="00694AA5" w:rsidP="00694AA5">
      <w:pPr>
        <w:pStyle w:val="Sansinterligne"/>
        <w:numPr>
          <w:ilvl w:val="0"/>
          <w:numId w:val="1"/>
        </w:numPr>
        <w:rPr>
          <w:b/>
          <w:color w:val="1F497D"/>
          <w:lang w:eastAsia="fr-FR"/>
        </w:rPr>
      </w:pPr>
      <w:r w:rsidRPr="00BE588D">
        <w:rPr>
          <w:b/>
          <w:color w:val="1F497D"/>
          <w:lang w:eastAsia="fr-FR"/>
        </w:rPr>
        <w:t>Efficacité et efficience des moyens mis en œuvre.</w:t>
      </w:r>
    </w:p>
    <w:p w14:paraId="5F4DF3EB" w14:textId="77777777" w:rsidR="00694AA5" w:rsidRDefault="00694AA5" w:rsidP="00694AA5">
      <w:pPr>
        <w:pStyle w:val="Sansinterligne"/>
        <w:rPr>
          <w:lang w:eastAsia="fr-FR"/>
        </w:rPr>
      </w:pPr>
      <w:r>
        <w:rPr>
          <w:lang w:eastAsia="fr-FR"/>
        </w:rPr>
        <w:t xml:space="preserve">Décrire les moyens humains et matériels </w:t>
      </w:r>
      <w:r w:rsidRPr="0076408B">
        <w:rPr>
          <w:lang w:eastAsia="fr-FR"/>
        </w:rPr>
        <w:t xml:space="preserve">qu’il est prévu de mettre en </w:t>
      </w:r>
      <w:r>
        <w:rPr>
          <w:lang w:eastAsia="fr-FR"/>
        </w:rPr>
        <w:t>place</w:t>
      </w:r>
      <w:r w:rsidRPr="0076408B">
        <w:rPr>
          <w:lang w:eastAsia="fr-FR"/>
        </w:rPr>
        <w:t xml:space="preserve"> po</w:t>
      </w:r>
      <w:r>
        <w:rPr>
          <w:lang w:eastAsia="fr-FR"/>
        </w:rPr>
        <w:t>ur permettre d’aboutir aux objectifs.</w:t>
      </w:r>
      <w:r w:rsidRPr="0076408B">
        <w:rPr>
          <w:lang w:eastAsia="fr-FR"/>
        </w:rPr>
        <w:t xml:space="preserve"> </w:t>
      </w:r>
    </w:p>
    <w:p w14:paraId="4C936E63" w14:textId="77777777" w:rsidR="00694AA5" w:rsidRDefault="00694AA5" w:rsidP="00694AA5">
      <w:pPr>
        <w:pStyle w:val="Sansinterligne"/>
        <w:rPr>
          <w:lang w:eastAsia="fr-FR"/>
        </w:rPr>
      </w:pPr>
      <w:r>
        <w:rPr>
          <w:lang w:eastAsia="fr-FR"/>
        </w:rPr>
        <w:t xml:space="preserve">Décrire les moyens mis en œuvre par les partenaires </w:t>
      </w:r>
      <w:r w:rsidRPr="0076408B">
        <w:rPr>
          <w:lang w:eastAsia="fr-FR"/>
        </w:rPr>
        <w:t>et éventue</w:t>
      </w:r>
      <w:r>
        <w:rPr>
          <w:lang w:eastAsia="fr-FR"/>
        </w:rPr>
        <w:t xml:space="preserve">llement </w:t>
      </w:r>
      <w:r w:rsidRPr="0076408B">
        <w:rPr>
          <w:lang w:eastAsia="fr-FR"/>
        </w:rPr>
        <w:t>les services officiels</w:t>
      </w:r>
      <w:r>
        <w:rPr>
          <w:lang w:eastAsia="fr-FR"/>
        </w:rPr>
        <w:t xml:space="preserve"> en complément éventuel de votre action</w:t>
      </w:r>
      <w:r w:rsidRPr="0076408B">
        <w:rPr>
          <w:lang w:eastAsia="fr-FR"/>
        </w:rPr>
        <w:t>.</w:t>
      </w:r>
    </w:p>
    <w:p w14:paraId="4EFEBB02" w14:textId="77777777" w:rsidR="00694AA5" w:rsidRDefault="00694AA5" w:rsidP="00694AA5">
      <w:pPr>
        <w:pStyle w:val="Sansinterligne"/>
        <w:rPr>
          <w:lang w:eastAsia="fr-FR"/>
        </w:rPr>
      </w:pPr>
    </w:p>
    <w:p w14:paraId="1D591CE9" w14:textId="77777777" w:rsidR="00694AA5" w:rsidRDefault="00694AA5" w:rsidP="00694AA5">
      <w:pPr>
        <w:pStyle w:val="Sansinterligne"/>
        <w:numPr>
          <w:ilvl w:val="0"/>
          <w:numId w:val="1"/>
        </w:numPr>
        <w:rPr>
          <w:b/>
          <w:bCs/>
          <w:color w:val="0F4761" w:themeColor="accent1" w:themeShade="BF"/>
          <w:lang w:eastAsia="fr-FR"/>
        </w:rPr>
      </w:pPr>
      <w:r w:rsidRPr="00704CD2">
        <w:rPr>
          <w:b/>
          <w:bCs/>
          <w:color w:val="0F4761" w:themeColor="accent1" w:themeShade="BF"/>
          <w:lang w:eastAsia="fr-FR"/>
        </w:rPr>
        <w:t>Budget prévisionnel</w:t>
      </w:r>
    </w:p>
    <w:p w14:paraId="7EB6E0AC" w14:textId="6BA0724D" w:rsidR="00694AA5" w:rsidRDefault="00694AA5" w:rsidP="00694AA5">
      <w:pPr>
        <w:pStyle w:val="Sansinterligne"/>
        <w:rPr>
          <w:lang w:eastAsia="fr-FR"/>
        </w:rPr>
      </w:pPr>
      <w:r>
        <w:rPr>
          <w:color w:val="000000" w:themeColor="text1"/>
          <w:lang w:eastAsia="fr-FR"/>
        </w:rPr>
        <w:t>Fournir une description</w:t>
      </w:r>
      <w:r w:rsidRPr="00704CD2">
        <w:rPr>
          <w:color w:val="000000" w:themeColor="text1"/>
          <w:lang w:eastAsia="fr-FR"/>
        </w:rPr>
        <w:t xml:space="preserve"> précise</w:t>
      </w:r>
      <w:r>
        <w:rPr>
          <w:color w:val="000000" w:themeColor="text1"/>
          <w:lang w:eastAsia="fr-FR"/>
        </w:rPr>
        <w:t xml:space="preserve"> du budget prévu pour le projet, </w:t>
      </w:r>
      <w:r w:rsidRPr="0076408B">
        <w:rPr>
          <w:lang w:eastAsia="fr-FR"/>
        </w:rPr>
        <w:t xml:space="preserve">exposant les dépenses prévues </w:t>
      </w:r>
      <w:r>
        <w:rPr>
          <w:lang w:eastAsia="fr-FR"/>
        </w:rPr>
        <w:t xml:space="preserve">pour chaque objectif spécifique, un </w:t>
      </w:r>
      <w:r w:rsidRPr="00C30EB7">
        <w:t xml:space="preserve">prévisionnel </w:t>
      </w:r>
      <w:r>
        <w:t xml:space="preserve">détaillé </w:t>
      </w:r>
      <w:r w:rsidRPr="00C30EB7">
        <w:t>exposant les dépenses prévues</w:t>
      </w:r>
      <w:r>
        <w:t>. Tous les travaux et les achats de matériaux ou de matériels seront mis dans le budget en fournissant des devis précis</w:t>
      </w:r>
      <w:r w:rsidR="00617344">
        <w:t xml:space="preserve"> fournis par les prestataires</w:t>
      </w:r>
      <w:r>
        <w:t xml:space="preserve"> en appui du budget. </w:t>
      </w:r>
      <w:r w:rsidRPr="00584B45">
        <w:rPr>
          <w:color w:val="FF0000"/>
        </w:rPr>
        <w:t xml:space="preserve">Il </w:t>
      </w:r>
      <w:r w:rsidRPr="00584B45">
        <w:rPr>
          <w:color w:val="FF0000"/>
        </w:rPr>
        <w:lastRenderedPageBreak/>
        <w:t>est nécessaire de préciser</w:t>
      </w:r>
      <w:r w:rsidR="00584B45">
        <w:rPr>
          <w:color w:val="FF0000"/>
        </w:rPr>
        <w:t xml:space="preserve">, en détaillant, </w:t>
      </w:r>
      <w:r w:rsidRPr="00584B45">
        <w:rPr>
          <w:color w:val="FF0000"/>
        </w:rPr>
        <w:t>l’utilisation précise des fonds alloués</w:t>
      </w:r>
      <w:r>
        <w:t>, en évitant les formules vagues du genre « organisation d’une séance de formation des personnels = x F CFA ou euros ». Si le budget prévisionnel</w:t>
      </w:r>
      <w:r>
        <w:rPr>
          <w:lang w:eastAsia="fr-FR"/>
        </w:rPr>
        <w:t xml:space="preserve"> dépasse l’allocation maximale accordée par le FSSN, il faudra préciser les autres sources de financement. </w:t>
      </w:r>
      <w:r w:rsidRPr="006F221B">
        <w:rPr>
          <w:b/>
          <w:bCs/>
          <w:i/>
          <w:iCs/>
          <w:u w:val="single"/>
          <w:lang w:eastAsia="fr-FR"/>
        </w:rPr>
        <w:t>En cas de cofinancement, l’action financée par le FSSN devra être ciblée et détaillée</w:t>
      </w:r>
      <w:r w:rsidRPr="006F221B">
        <w:rPr>
          <w:i/>
          <w:iCs/>
          <w:lang w:eastAsia="fr-FR"/>
        </w:rPr>
        <w:t>.</w:t>
      </w:r>
      <w:r>
        <w:rPr>
          <w:lang w:eastAsia="fr-FR"/>
        </w:rPr>
        <w:t xml:space="preserve"> Les projets à très gros budget dépassant de loin le financement accordé par le FSSN ne sont pratiquement jamais retenus pour notre financement.</w:t>
      </w:r>
    </w:p>
    <w:p w14:paraId="48D61202" w14:textId="77777777" w:rsidR="00694AA5" w:rsidRDefault="00694AA5" w:rsidP="00694AA5">
      <w:pPr>
        <w:pStyle w:val="Sansinterligne"/>
        <w:rPr>
          <w:lang w:eastAsia="fr-FR"/>
        </w:rPr>
      </w:pPr>
      <w:r>
        <w:rPr>
          <w:lang w:eastAsia="fr-FR"/>
        </w:rPr>
        <w:t>Bien tenir compte des critères de non-éligibilité en matière de budget exposés plus haut.</w:t>
      </w:r>
    </w:p>
    <w:p w14:paraId="577DA361" w14:textId="77777777" w:rsidR="00694AA5" w:rsidRDefault="00694AA5" w:rsidP="00694AA5">
      <w:pPr>
        <w:pStyle w:val="Sansinterligne"/>
        <w:rPr>
          <w:lang w:eastAsia="fr-FR"/>
        </w:rPr>
      </w:pPr>
    </w:p>
    <w:p w14:paraId="09F1931D" w14:textId="77777777" w:rsidR="00694AA5" w:rsidRPr="00360C72" w:rsidRDefault="00694AA5" w:rsidP="00694AA5">
      <w:pPr>
        <w:pStyle w:val="Sansinterligne"/>
        <w:numPr>
          <w:ilvl w:val="0"/>
          <w:numId w:val="1"/>
        </w:numPr>
        <w:rPr>
          <w:color w:val="000000" w:themeColor="text1"/>
          <w:lang w:eastAsia="fr-FR"/>
        </w:rPr>
      </w:pPr>
      <w:r w:rsidRPr="00BE588D">
        <w:rPr>
          <w:b/>
          <w:color w:val="1F497D"/>
          <w:lang w:eastAsia="fr-FR"/>
        </w:rPr>
        <w:t>Analyse d’impact du projet.</w:t>
      </w:r>
    </w:p>
    <w:p w14:paraId="13A56EF8" w14:textId="77777777" w:rsidR="00694AA5" w:rsidRDefault="00694AA5" w:rsidP="00694AA5">
      <w:pPr>
        <w:pStyle w:val="Sansinterligne"/>
        <w:rPr>
          <w:lang w:eastAsia="fr-FR"/>
        </w:rPr>
      </w:pPr>
      <w:r>
        <w:rPr>
          <w:lang w:eastAsia="fr-FR"/>
        </w:rPr>
        <w:t xml:space="preserve">Evaluer les forces, les faiblesses et les risques prévisibles du projet. Exposer les mesures prévues pour faire face aux difficultés potentielles. </w:t>
      </w:r>
    </w:p>
    <w:p w14:paraId="4C9ED2BF" w14:textId="77777777" w:rsidR="00694AA5" w:rsidRPr="0076408B" w:rsidRDefault="00694AA5" w:rsidP="00694AA5">
      <w:pPr>
        <w:pStyle w:val="Sansinterligne"/>
        <w:rPr>
          <w:lang w:eastAsia="fr-FR"/>
        </w:rPr>
      </w:pPr>
    </w:p>
    <w:p w14:paraId="0407BB23" w14:textId="77777777" w:rsidR="00694AA5" w:rsidRPr="00BE588D" w:rsidRDefault="00694AA5" w:rsidP="00694AA5">
      <w:pPr>
        <w:pStyle w:val="Sansinterligne"/>
        <w:numPr>
          <w:ilvl w:val="0"/>
          <w:numId w:val="1"/>
        </w:numPr>
        <w:rPr>
          <w:b/>
          <w:color w:val="1F497D"/>
          <w:lang w:eastAsia="fr-FR"/>
        </w:rPr>
      </w:pPr>
      <w:r w:rsidRPr="00BE588D">
        <w:rPr>
          <w:b/>
          <w:color w:val="1F497D"/>
          <w:lang w:eastAsia="fr-FR"/>
        </w:rPr>
        <w:t>Indicateurs d’évaluation et de pérennité.</w:t>
      </w:r>
    </w:p>
    <w:p w14:paraId="37A2E7B6" w14:textId="77777777" w:rsidR="00694AA5" w:rsidRDefault="00694AA5" w:rsidP="00694AA5">
      <w:pPr>
        <w:pStyle w:val="Sansinterligne"/>
        <w:rPr>
          <w:lang w:eastAsia="fr-FR"/>
        </w:rPr>
      </w:pPr>
      <w:r>
        <w:rPr>
          <w:lang w:eastAsia="fr-FR"/>
        </w:rPr>
        <w:t xml:space="preserve">Décrire les opérations prévues pour suivre le </w:t>
      </w:r>
      <w:r w:rsidRPr="0076408B">
        <w:rPr>
          <w:lang w:eastAsia="fr-FR"/>
        </w:rPr>
        <w:t>déroulement</w:t>
      </w:r>
      <w:r>
        <w:rPr>
          <w:lang w:eastAsia="fr-FR"/>
        </w:rPr>
        <w:t xml:space="preserve"> du programme et mesurer</w:t>
      </w:r>
      <w:r w:rsidRPr="0076408B">
        <w:rPr>
          <w:lang w:eastAsia="fr-FR"/>
        </w:rPr>
        <w:t xml:space="preserve"> ses résultats</w:t>
      </w:r>
      <w:r>
        <w:rPr>
          <w:lang w:eastAsia="fr-FR"/>
        </w:rPr>
        <w:t>.</w:t>
      </w:r>
    </w:p>
    <w:p w14:paraId="7F9FFB38" w14:textId="77777777" w:rsidR="00694AA5" w:rsidRPr="0076408B" w:rsidRDefault="00694AA5" w:rsidP="00694AA5">
      <w:pPr>
        <w:pStyle w:val="Sansinterligne"/>
        <w:rPr>
          <w:lang w:eastAsia="fr-FR"/>
        </w:rPr>
      </w:pPr>
      <w:r>
        <w:rPr>
          <w:lang w:eastAsia="fr-FR"/>
        </w:rPr>
        <w:t>Présenter les critères d’évaluation et les paramètres qu’il est prévu de mesurer</w:t>
      </w:r>
      <w:r w:rsidRPr="006B2867">
        <w:rPr>
          <w:lang w:eastAsia="fr-FR"/>
        </w:rPr>
        <w:t>, avant et après les actions, afin d’évaluer leur efficacité</w:t>
      </w:r>
      <w:r>
        <w:rPr>
          <w:lang w:eastAsia="fr-FR"/>
        </w:rPr>
        <w:t xml:space="preserve"> et la cohérence avec les objectifs</w:t>
      </w:r>
      <w:r w:rsidRPr="006B2867">
        <w:rPr>
          <w:lang w:eastAsia="fr-FR"/>
        </w:rPr>
        <w:t>.</w:t>
      </w:r>
      <w:r>
        <w:rPr>
          <w:lang w:eastAsia="fr-FR"/>
        </w:rPr>
        <w:t xml:space="preserve"> Cette préparation de l’évaluation du projet est un élément très important de sa solidité.</w:t>
      </w:r>
    </w:p>
    <w:p w14:paraId="377585D6" w14:textId="769F369A" w:rsidR="00694AA5" w:rsidRDefault="00694AA5" w:rsidP="00694AA5">
      <w:pPr>
        <w:pStyle w:val="Sansinterligne"/>
        <w:rPr>
          <w:lang w:eastAsia="fr-FR"/>
        </w:rPr>
      </w:pPr>
      <w:r>
        <w:rPr>
          <w:lang w:eastAsia="fr-FR"/>
        </w:rPr>
        <w:t>Préciser ce qui est prévu pour la m</w:t>
      </w:r>
      <w:r w:rsidRPr="006D47DF">
        <w:rPr>
          <w:lang w:eastAsia="fr-FR"/>
        </w:rPr>
        <w:t xml:space="preserve">ise en place des </w:t>
      </w:r>
      <w:r>
        <w:rPr>
          <w:lang w:eastAsia="fr-FR"/>
        </w:rPr>
        <w:t>moyens</w:t>
      </w:r>
      <w:r w:rsidRPr="006D47DF">
        <w:rPr>
          <w:lang w:eastAsia="fr-FR"/>
        </w:rPr>
        <w:t xml:space="preserve"> de transition vers une autonomie</w:t>
      </w:r>
      <w:r>
        <w:rPr>
          <w:lang w:eastAsia="fr-FR"/>
        </w:rPr>
        <w:t xml:space="preserve"> des acteurs et pour le transfert de compétences.</w:t>
      </w:r>
      <w:r w:rsidR="002626EC">
        <w:rPr>
          <w:lang w:eastAsia="fr-FR"/>
        </w:rPr>
        <w:t xml:space="preserve"> Préciser </w:t>
      </w:r>
      <w:r w:rsidR="00392918">
        <w:rPr>
          <w:lang w:eastAsia="fr-FR"/>
        </w:rPr>
        <w:t>ce qui qui est prévu pour assurer la pérennité du projet, pour les actions long terme</w:t>
      </w:r>
      <w:r w:rsidR="000E648D">
        <w:rPr>
          <w:lang w:eastAsia="fr-FR"/>
        </w:rPr>
        <w:t>, et comment sera organisé et financé l’entretien et la maintenance de matériels mis en en place.</w:t>
      </w:r>
    </w:p>
    <w:p w14:paraId="329C2B33" w14:textId="77777777" w:rsidR="00694AA5" w:rsidRDefault="00694AA5" w:rsidP="00694AA5">
      <w:pPr>
        <w:pStyle w:val="Sansinterligne"/>
        <w:rPr>
          <w:lang w:eastAsia="fr-FR"/>
        </w:rPr>
      </w:pPr>
    </w:p>
    <w:p w14:paraId="2C320FCE" w14:textId="77777777" w:rsidR="00694AA5" w:rsidRDefault="00694AA5" w:rsidP="00694AA5">
      <w:pPr>
        <w:pStyle w:val="Sansinterligne"/>
        <w:rPr>
          <w:lang w:eastAsia="fr-FR"/>
        </w:rPr>
      </w:pPr>
    </w:p>
    <w:p w14:paraId="1795283B" w14:textId="77777777" w:rsidR="00694AA5" w:rsidRPr="00AE5EC8" w:rsidRDefault="00694AA5" w:rsidP="00694AA5">
      <w:pPr>
        <w:pStyle w:val="Sansinterligne"/>
        <w:rPr>
          <w:lang w:eastAsia="fr-FR"/>
        </w:rPr>
      </w:pPr>
      <w:r w:rsidRPr="00010731">
        <w:rPr>
          <w:b/>
          <w:bCs/>
          <w:lang w:eastAsia="fr-FR"/>
        </w:rPr>
        <w:t xml:space="preserve">Le Comité </w:t>
      </w:r>
      <w:r>
        <w:rPr>
          <w:b/>
          <w:bCs/>
          <w:lang w:eastAsia="fr-FR"/>
        </w:rPr>
        <w:t>S</w:t>
      </w:r>
      <w:r w:rsidRPr="00010731">
        <w:rPr>
          <w:b/>
          <w:bCs/>
          <w:lang w:eastAsia="fr-FR"/>
        </w:rPr>
        <w:t>cientifique</w:t>
      </w:r>
      <w:r>
        <w:rPr>
          <w:b/>
          <w:bCs/>
          <w:lang w:eastAsia="fr-FR"/>
        </w:rPr>
        <w:t xml:space="preserve"> tiendra compte,</w:t>
      </w:r>
      <w:r w:rsidRPr="00010731">
        <w:rPr>
          <w:b/>
          <w:bCs/>
          <w:lang w:eastAsia="fr-FR"/>
        </w:rPr>
        <w:t xml:space="preserve"> dans son évaluation</w:t>
      </w:r>
      <w:r>
        <w:rPr>
          <w:b/>
          <w:bCs/>
          <w:lang w:eastAsia="fr-FR"/>
        </w:rPr>
        <w:t>,</w:t>
      </w:r>
      <w:r w:rsidRPr="00010731">
        <w:rPr>
          <w:b/>
          <w:bCs/>
          <w:lang w:eastAsia="fr-FR"/>
        </w:rPr>
        <w:t xml:space="preserve"> </w:t>
      </w:r>
      <w:r>
        <w:rPr>
          <w:b/>
          <w:bCs/>
          <w:lang w:eastAsia="fr-FR"/>
        </w:rPr>
        <w:t xml:space="preserve">de </w:t>
      </w:r>
      <w:r w:rsidRPr="00010731">
        <w:rPr>
          <w:b/>
          <w:bCs/>
          <w:lang w:eastAsia="fr-FR"/>
        </w:rPr>
        <w:t>tous les items du cadre de présentation. Et, pour certains projets, il pourra être nécessaire d’ajouter une mention :</w:t>
      </w:r>
    </w:p>
    <w:p w14:paraId="50352378" w14:textId="77777777" w:rsidR="00694AA5" w:rsidRPr="006531B4" w:rsidRDefault="00694AA5" w:rsidP="00694AA5">
      <w:pPr>
        <w:pStyle w:val="Sansinterligne"/>
        <w:numPr>
          <w:ilvl w:val="0"/>
          <w:numId w:val="3"/>
        </w:numPr>
        <w:rPr>
          <w:b/>
          <w:color w:val="000000" w:themeColor="text1"/>
          <w:lang w:eastAsia="fr-FR"/>
        </w:rPr>
      </w:pPr>
      <w:r>
        <w:rPr>
          <w:bCs/>
          <w:color w:val="000000" w:themeColor="text1"/>
          <w:lang w:eastAsia="fr-FR"/>
        </w:rPr>
        <w:t>Sur le r</w:t>
      </w:r>
      <w:r w:rsidRPr="006C3AB9">
        <w:rPr>
          <w:bCs/>
          <w:color w:val="000000" w:themeColor="text1"/>
          <w:lang w:eastAsia="fr-FR"/>
        </w:rPr>
        <w:t>espect du droit international</w:t>
      </w:r>
      <w:r>
        <w:rPr>
          <w:b/>
          <w:color w:val="000000" w:themeColor="text1"/>
          <w:lang w:eastAsia="fr-FR"/>
        </w:rPr>
        <w:t xml:space="preserve"> : </w:t>
      </w:r>
      <w:r>
        <w:rPr>
          <w:lang w:eastAsia="fr-FR"/>
        </w:rPr>
        <w:t>respect des recommandations internationales concernant les médicaments non utilisés (MNU) et l’envoi de substituts alimentaires hors urgence.</w:t>
      </w:r>
    </w:p>
    <w:p w14:paraId="219E89BD" w14:textId="77777777" w:rsidR="00694AA5" w:rsidRPr="00386C45" w:rsidRDefault="00694AA5" w:rsidP="00694AA5">
      <w:pPr>
        <w:pStyle w:val="Sansinterligne"/>
        <w:numPr>
          <w:ilvl w:val="0"/>
          <w:numId w:val="3"/>
        </w:numPr>
        <w:rPr>
          <w:lang w:eastAsia="fr-FR"/>
        </w:rPr>
      </w:pPr>
      <w:r>
        <w:t xml:space="preserve">Sur l’éthique médicale : </w:t>
      </w:r>
      <w:r>
        <w:rPr>
          <w:lang w:eastAsia="fr-FR"/>
        </w:rPr>
        <w:t>absence de toute discrimination dans l’accès aux soins.</w:t>
      </w:r>
    </w:p>
    <w:p w14:paraId="5A16D4A7" w14:textId="77777777" w:rsidR="00694AA5" w:rsidRDefault="00694AA5" w:rsidP="00694AA5">
      <w:pPr>
        <w:pStyle w:val="Sansinterligne"/>
        <w:rPr>
          <w:lang w:eastAsia="fr-FR"/>
        </w:rPr>
      </w:pPr>
      <w:r>
        <w:rPr>
          <w:lang w:eastAsia="fr-FR"/>
        </w:rPr>
        <w:tab/>
      </w:r>
      <w:r>
        <w:rPr>
          <w:lang w:eastAsia="fr-FR"/>
        </w:rPr>
        <w:tab/>
        <w:t>Si le projet a été soumis à un comité d’éthique (local, national), son avis sera transmis.</w:t>
      </w:r>
    </w:p>
    <w:p w14:paraId="38E8DEF7" w14:textId="77777777" w:rsidR="00694AA5" w:rsidRPr="00C64284" w:rsidRDefault="00694AA5" w:rsidP="00694AA5">
      <w:pPr>
        <w:pStyle w:val="Sansinterligne"/>
      </w:pPr>
    </w:p>
    <w:p w14:paraId="58BE6A78" w14:textId="77777777" w:rsidR="00694AA5" w:rsidRPr="002F28DE" w:rsidRDefault="00694AA5" w:rsidP="00694AA5">
      <w:pPr>
        <w:pStyle w:val="Sansinterligne"/>
        <w:rPr>
          <w:color w:val="0F4761" w:themeColor="accent1" w:themeShade="BF"/>
          <w:lang w:eastAsia="fr-FR"/>
        </w:rPr>
      </w:pPr>
    </w:p>
    <w:p w14:paraId="33A66C2F" w14:textId="77777777" w:rsidR="008F727F" w:rsidRDefault="008F727F"/>
    <w:sectPr w:rsidR="008F727F" w:rsidSect="00694AA5">
      <w:footerReference w:type="default" r:id="rId10"/>
      <w:pgSz w:w="11906" w:h="16838"/>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77595A" w14:textId="77777777" w:rsidR="000E648D" w:rsidRDefault="000E648D">
      <w:pPr>
        <w:spacing w:after="0" w:line="240" w:lineRule="auto"/>
      </w:pPr>
      <w:r>
        <w:separator/>
      </w:r>
    </w:p>
  </w:endnote>
  <w:endnote w:type="continuationSeparator" w:id="0">
    <w:p w14:paraId="3402C27A" w14:textId="77777777" w:rsidR="000E648D" w:rsidRDefault="000E6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8E986" w14:textId="77777777" w:rsidR="008D482D" w:rsidRPr="00BA253E" w:rsidRDefault="000E648D" w:rsidP="006946DD">
    <w:pPr>
      <w:pStyle w:val="Pieddepage"/>
      <w:rPr>
        <w:b/>
        <w:color w:val="1F497D"/>
        <w:sz w:val="20"/>
        <w:szCs w:val="20"/>
      </w:rPr>
    </w:pPr>
    <w:r>
      <w:rPr>
        <w:b/>
        <w:color w:val="1F497D"/>
        <w:sz w:val="20"/>
        <w:szCs w:val="20"/>
      </w:rPr>
      <w:t xml:space="preserve">Fonds </w:t>
    </w:r>
    <w:r w:rsidRPr="004255C7">
      <w:rPr>
        <w:b/>
        <w:color w:val="1F497D"/>
        <w:sz w:val="20"/>
        <w:szCs w:val="20"/>
      </w:rPr>
      <w:t>Solidarité Santé Navale</w:t>
    </w:r>
    <w:r>
      <w:rPr>
        <w:b/>
        <w:color w:val="1F497D"/>
        <w:sz w:val="20"/>
        <w:szCs w:val="20"/>
      </w:rPr>
      <w:tab/>
    </w:r>
    <w:r>
      <w:rPr>
        <w:b/>
        <w:color w:val="1F497D"/>
        <w:sz w:val="20"/>
        <w:szCs w:val="20"/>
      </w:rPr>
      <w:tab/>
      <w:t>AAP 2026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047220" w14:textId="77777777" w:rsidR="000E648D" w:rsidRDefault="000E648D">
      <w:pPr>
        <w:spacing w:after="0" w:line="240" w:lineRule="auto"/>
      </w:pPr>
      <w:r>
        <w:separator/>
      </w:r>
    </w:p>
  </w:footnote>
  <w:footnote w:type="continuationSeparator" w:id="0">
    <w:p w14:paraId="50D33127" w14:textId="77777777" w:rsidR="000E648D" w:rsidRDefault="000E6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A034B"/>
    <w:multiLevelType w:val="hybridMultilevel"/>
    <w:tmpl w:val="47DE7622"/>
    <w:lvl w:ilvl="0" w:tplc="7FAA288A">
      <w:start w:val="1"/>
      <w:numFmt w:val="decimal"/>
      <w:lvlText w:val="%1."/>
      <w:lvlJc w:val="left"/>
      <w:pPr>
        <w:ind w:left="786" w:hanging="360"/>
      </w:pPr>
      <w:rPr>
        <w:rFonts w:hint="default"/>
        <w:b/>
        <w:bCs/>
        <w:color w:val="1F497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D7D2272"/>
    <w:multiLevelType w:val="multilevel"/>
    <w:tmpl w:val="67EC4A2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F835E1"/>
    <w:multiLevelType w:val="hybridMultilevel"/>
    <w:tmpl w:val="A06A7706"/>
    <w:lvl w:ilvl="0" w:tplc="13482108">
      <w:start w:val="14"/>
      <w:numFmt w:val="bullet"/>
      <w:lvlText w:val="-"/>
      <w:lvlJc w:val="left"/>
      <w:pPr>
        <w:ind w:left="1430" w:hanging="360"/>
      </w:pPr>
      <w:rPr>
        <w:rFonts w:ascii="Calibri" w:eastAsia="Calibri" w:hAnsi="Calibri" w:cs="Calibri"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num w:numId="1" w16cid:durableId="456410139">
    <w:abstractNumId w:val="0"/>
  </w:num>
  <w:num w:numId="2" w16cid:durableId="1467351412">
    <w:abstractNumId w:val="1"/>
  </w:num>
  <w:num w:numId="3" w16cid:durableId="425648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451"/>
    <w:rsid w:val="000771A0"/>
    <w:rsid w:val="000831EC"/>
    <w:rsid w:val="000E648D"/>
    <w:rsid w:val="001C66A4"/>
    <w:rsid w:val="00215559"/>
    <w:rsid w:val="00227A2C"/>
    <w:rsid w:val="002626EC"/>
    <w:rsid w:val="00392918"/>
    <w:rsid w:val="004A2F63"/>
    <w:rsid w:val="004C0E17"/>
    <w:rsid w:val="00584B45"/>
    <w:rsid w:val="005A050D"/>
    <w:rsid w:val="00617344"/>
    <w:rsid w:val="00694AA5"/>
    <w:rsid w:val="006A73C5"/>
    <w:rsid w:val="00743241"/>
    <w:rsid w:val="007856EC"/>
    <w:rsid w:val="008B4859"/>
    <w:rsid w:val="008D482D"/>
    <w:rsid w:val="008D4C86"/>
    <w:rsid w:val="008F727F"/>
    <w:rsid w:val="00906451"/>
    <w:rsid w:val="009462DD"/>
    <w:rsid w:val="00961FB1"/>
    <w:rsid w:val="009A5D6C"/>
    <w:rsid w:val="00A408AF"/>
    <w:rsid w:val="00C61476"/>
    <w:rsid w:val="00CD52C5"/>
    <w:rsid w:val="00DC6E15"/>
    <w:rsid w:val="00E642BB"/>
    <w:rsid w:val="00EE7CBD"/>
    <w:rsid w:val="00F268DD"/>
    <w:rsid w:val="00F322C6"/>
    <w:rsid w:val="00F53972"/>
    <w:rsid w:val="00FA66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16AA"/>
  <w15:chartTrackingRefBased/>
  <w15:docId w15:val="{0A94BE46-47C6-4966-B389-93FBC5B3D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A5"/>
    <w:pPr>
      <w:spacing w:after="200" w:line="276" w:lineRule="auto"/>
    </w:pPr>
    <w:rPr>
      <w:rFonts w:ascii="Calibri" w:eastAsia="Calibri" w:hAnsi="Calibri" w:cs="Times New Roman"/>
      <w:kern w:val="0"/>
      <w14:ligatures w14:val="none"/>
    </w:rPr>
  </w:style>
  <w:style w:type="paragraph" w:styleId="Titre1">
    <w:name w:val="heading 1"/>
    <w:basedOn w:val="Normal"/>
    <w:next w:val="Normal"/>
    <w:link w:val="Titre1Car"/>
    <w:uiPriority w:val="9"/>
    <w:qFormat/>
    <w:rsid w:val="00906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906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906451"/>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906451"/>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906451"/>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90645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90645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90645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90645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06451"/>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906451"/>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906451"/>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906451"/>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906451"/>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90645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90645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90645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906451"/>
    <w:rPr>
      <w:rFonts w:eastAsiaTheme="majorEastAsia" w:cstheme="majorBidi"/>
      <w:color w:val="272727" w:themeColor="text1" w:themeTint="D8"/>
    </w:rPr>
  </w:style>
  <w:style w:type="paragraph" w:styleId="Titre">
    <w:name w:val="Title"/>
    <w:basedOn w:val="Normal"/>
    <w:next w:val="Normal"/>
    <w:link w:val="TitreCar"/>
    <w:uiPriority w:val="10"/>
    <w:qFormat/>
    <w:rsid w:val="00906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90645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90645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90645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906451"/>
    <w:pPr>
      <w:spacing w:before="160"/>
      <w:jc w:val="center"/>
    </w:pPr>
    <w:rPr>
      <w:i/>
      <w:iCs/>
      <w:color w:val="404040" w:themeColor="text1" w:themeTint="BF"/>
    </w:rPr>
  </w:style>
  <w:style w:type="character" w:customStyle="1" w:styleId="CitationCar">
    <w:name w:val="Citation Car"/>
    <w:basedOn w:val="Policepardfaut"/>
    <w:link w:val="Citation"/>
    <w:uiPriority w:val="29"/>
    <w:rsid w:val="00906451"/>
    <w:rPr>
      <w:i/>
      <w:iCs/>
      <w:color w:val="404040" w:themeColor="text1" w:themeTint="BF"/>
    </w:rPr>
  </w:style>
  <w:style w:type="paragraph" w:styleId="Paragraphedeliste">
    <w:name w:val="List Paragraph"/>
    <w:basedOn w:val="Normal"/>
    <w:uiPriority w:val="34"/>
    <w:qFormat/>
    <w:rsid w:val="00906451"/>
    <w:pPr>
      <w:ind w:left="720"/>
      <w:contextualSpacing/>
    </w:pPr>
  </w:style>
  <w:style w:type="character" w:styleId="Accentuationintense">
    <w:name w:val="Intense Emphasis"/>
    <w:basedOn w:val="Policepardfaut"/>
    <w:uiPriority w:val="21"/>
    <w:qFormat/>
    <w:rsid w:val="00906451"/>
    <w:rPr>
      <w:i/>
      <w:iCs/>
      <w:color w:val="0F4761" w:themeColor="accent1" w:themeShade="BF"/>
    </w:rPr>
  </w:style>
  <w:style w:type="paragraph" w:styleId="Citationintense">
    <w:name w:val="Intense Quote"/>
    <w:basedOn w:val="Normal"/>
    <w:next w:val="Normal"/>
    <w:link w:val="CitationintenseCar"/>
    <w:uiPriority w:val="30"/>
    <w:qFormat/>
    <w:rsid w:val="00906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906451"/>
    <w:rPr>
      <w:i/>
      <w:iCs/>
      <w:color w:val="0F4761" w:themeColor="accent1" w:themeShade="BF"/>
    </w:rPr>
  </w:style>
  <w:style w:type="character" w:styleId="Rfrenceintense">
    <w:name w:val="Intense Reference"/>
    <w:basedOn w:val="Policepardfaut"/>
    <w:uiPriority w:val="32"/>
    <w:qFormat/>
    <w:rsid w:val="00906451"/>
    <w:rPr>
      <w:b/>
      <w:bCs/>
      <w:smallCaps/>
      <w:color w:val="0F4761" w:themeColor="accent1" w:themeShade="BF"/>
      <w:spacing w:val="5"/>
    </w:rPr>
  </w:style>
  <w:style w:type="character" w:styleId="Lienhypertexte">
    <w:name w:val="Hyperlink"/>
    <w:uiPriority w:val="99"/>
    <w:rsid w:val="00694AA5"/>
    <w:rPr>
      <w:rFonts w:cs="Times New Roman"/>
      <w:color w:val="0000FF"/>
      <w:u w:val="single"/>
    </w:rPr>
  </w:style>
  <w:style w:type="paragraph" w:styleId="Sansinterligne">
    <w:name w:val="No Spacing"/>
    <w:uiPriority w:val="1"/>
    <w:qFormat/>
    <w:rsid w:val="00694AA5"/>
    <w:pPr>
      <w:spacing w:after="0" w:line="240" w:lineRule="auto"/>
    </w:pPr>
    <w:rPr>
      <w:rFonts w:ascii="Calibri" w:eastAsia="Calibri" w:hAnsi="Calibri" w:cs="Times New Roman"/>
      <w:kern w:val="0"/>
      <w14:ligatures w14:val="none"/>
    </w:rPr>
  </w:style>
  <w:style w:type="paragraph" w:styleId="Pieddepage">
    <w:name w:val="footer"/>
    <w:basedOn w:val="Normal"/>
    <w:link w:val="PieddepageCar"/>
    <w:uiPriority w:val="99"/>
    <w:unhideWhenUsed/>
    <w:rsid w:val="00694AA5"/>
    <w:pPr>
      <w:tabs>
        <w:tab w:val="center" w:pos="4536"/>
        <w:tab w:val="right" w:pos="9072"/>
      </w:tabs>
    </w:pPr>
  </w:style>
  <w:style w:type="character" w:customStyle="1" w:styleId="PieddepageCar">
    <w:name w:val="Pied de page Car"/>
    <w:basedOn w:val="Policepardfaut"/>
    <w:link w:val="Pieddepage"/>
    <w:uiPriority w:val="99"/>
    <w:rsid w:val="00694AA5"/>
    <w:rPr>
      <w:rFonts w:ascii="Calibri" w:eastAsia="Calibri" w:hAnsi="Calibri" w:cs="Times New Roman"/>
      <w:kern w:val="0"/>
      <w14:ligatures w14:val="none"/>
    </w:rPr>
  </w:style>
  <w:style w:type="table" w:styleId="Grilledutableau">
    <w:name w:val="Table Grid"/>
    <w:basedOn w:val="TableauNormal"/>
    <w:uiPriority w:val="39"/>
    <w:rsid w:val="00694AA5"/>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94AA5"/>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lidaritesantenavale@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olidaritesantenavale@gmail.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2385</Words>
  <Characters>13120</Characters>
  <Application>Microsoft Office Word</Application>
  <DocSecurity>0</DocSecurity>
  <Lines>109</Lines>
  <Paragraphs>30</Paragraphs>
  <ScaleCrop>false</ScaleCrop>
  <Company/>
  <LinksUpToDate>false</LinksUpToDate>
  <CharactersWithSpaces>15475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Ducorps</dc:creator>
  <cp:keywords/>
  <dc:description/>
  <cp:lastModifiedBy>Michel Ducorps</cp:lastModifiedBy>
  <cp:revision>30</cp:revision>
  <dcterms:created xsi:type="dcterms:W3CDTF">2025-01-31T10:15:00Z</dcterms:created>
  <dcterms:modified xsi:type="dcterms:W3CDTF">2025-01-31T10:45:00Z</dcterms:modified>
</cp:coreProperties>
</file>