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9A" w:rsidRPr="001C349A" w:rsidRDefault="00A134F7" w:rsidP="00A134F7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left="1056" w:right="-46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noProof/>
          <w:spacing w:val="-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4331275</wp:posOffset>
                </wp:positionH>
                <wp:positionV relativeFrom="paragraph">
                  <wp:posOffset>-198873</wp:posOffset>
                </wp:positionV>
                <wp:extent cx="1339702" cy="1100470"/>
                <wp:effectExtent l="0" t="0" r="0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110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4F7" w:rsidRDefault="00A134F7">
                            <w:r w:rsidRPr="00A134F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149985" cy="918251"/>
                                  <wp:effectExtent l="0" t="0" r="0" b="0"/>
                                  <wp:docPr id="4" name="Image 4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985" cy="918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41.05pt;margin-top:-15.65pt;width:105.5pt;height:8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" fillcolor="white [3201]" stroked="f" strokeweight=".5pt">
                <v:textbox>
                  <w:txbxContent>
                    <w:p w:rsidR="00A134F7" w:rsidRDefault="00A134F7">
                      <w:r w:rsidRPr="00A134F7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149985" cy="918251"/>
                            <wp:effectExtent l="0" t="0" r="0" b="0"/>
                            <wp:docPr id="4" name="Image 4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985" cy="918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349A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>APPEL A PRO</w:t>
      </w:r>
      <w:r w:rsidR="000E5A95">
        <w:rPr>
          <w:rFonts w:ascii="Arial" w:eastAsia="Times New Roman" w:hAnsi="Arial" w:cs="Arial"/>
          <w:b/>
          <w:spacing w:val="-1"/>
          <w:sz w:val="32"/>
          <w:lang w:eastAsia="fr-FR"/>
        </w:rPr>
        <w:t>JETS</w:t>
      </w:r>
      <w:r w:rsidR="000151E1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 </w:t>
      </w:r>
      <w:r w:rsidR="004C263B">
        <w:rPr>
          <w:rFonts w:ascii="Arial" w:eastAsia="Times New Roman" w:hAnsi="Arial" w:cs="Arial"/>
          <w:b/>
          <w:spacing w:val="-1"/>
          <w:sz w:val="32"/>
          <w:lang w:eastAsia="fr-FR"/>
        </w:rPr>
        <w:t>2025</w:t>
      </w:r>
    </w:p>
    <w:p w:rsidR="001C349A" w:rsidRPr="001C349A" w:rsidRDefault="000E5A95" w:rsidP="00A134F7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left="1056" w:right="-46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>« </w:t>
      </w:r>
      <w:r w:rsidR="00CD1773">
        <w:rPr>
          <w:rFonts w:ascii="Arial" w:eastAsia="Times New Roman" w:hAnsi="Arial" w:cs="Arial"/>
          <w:b/>
          <w:spacing w:val="-1"/>
          <w:sz w:val="32"/>
          <w:lang w:eastAsia="fr-FR"/>
        </w:rPr>
        <w:t>L’EUROPE</w:t>
      </w:r>
      <w:r w:rsidR="001C349A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 COMMENCE ICI</w:t>
      </w:r>
      <w:r>
        <w:rPr>
          <w:rFonts w:ascii="Arial" w:eastAsia="Times New Roman" w:hAnsi="Arial" w:cs="Arial"/>
          <w:b/>
          <w:spacing w:val="-1"/>
          <w:sz w:val="32"/>
          <w:lang w:eastAsia="fr-FR"/>
        </w:rPr>
        <w:t> »</w:t>
      </w:r>
    </w:p>
    <w:p w:rsidR="000151E1" w:rsidRDefault="000151E1" w:rsidP="001C349A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41BA1" w:rsidRDefault="000E5A95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GrandAngoulême</w:t>
      </w:r>
      <w:r w:rsidR="00EF32EE">
        <w:rPr>
          <w:rFonts w:ascii="Arial" w:eastAsia="Times New Roman" w:hAnsi="Arial" w:cs="Arial"/>
          <w:spacing w:val="-1"/>
          <w:lang w:eastAsia="fr-FR"/>
        </w:rPr>
        <w:t xml:space="preserve"> a </w:t>
      </w:r>
      <w:r w:rsidR="004F70B3">
        <w:rPr>
          <w:rFonts w:ascii="Arial" w:eastAsia="Times New Roman" w:hAnsi="Arial" w:cs="Arial"/>
          <w:spacing w:val="-1"/>
          <w:lang w:eastAsia="fr-FR"/>
        </w:rPr>
        <w:t>lancé en 2021 un</w:t>
      </w:r>
      <w:r w:rsidR="00E41BA1" w:rsidRPr="00351C5D">
        <w:rPr>
          <w:rFonts w:ascii="Arial" w:eastAsia="Times New Roman" w:hAnsi="Arial" w:cs="Arial"/>
          <w:spacing w:val="-1"/>
          <w:lang w:eastAsia="fr-FR"/>
        </w:rPr>
        <w:t xml:space="preserve"> appel à pro</w:t>
      </w:r>
      <w:r>
        <w:rPr>
          <w:rFonts w:ascii="Arial" w:eastAsia="Times New Roman" w:hAnsi="Arial" w:cs="Arial"/>
          <w:spacing w:val="-1"/>
          <w:lang w:eastAsia="fr-FR"/>
        </w:rPr>
        <w:t>jet</w:t>
      </w:r>
      <w:r w:rsidR="00EF07CC" w:rsidRPr="00351C5D">
        <w:rPr>
          <w:rFonts w:ascii="Arial" w:eastAsia="Times New Roman" w:hAnsi="Arial" w:cs="Arial"/>
          <w:spacing w:val="-1"/>
          <w:lang w:eastAsia="fr-FR"/>
        </w:rPr>
        <w:t xml:space="preserve">s </w:t>
      </w:r>
      <w:r w:rsidR="00E41BA1" w:rsidRPr="00351C5D">
        <w:rPr>
          <w:rFonts w:ascii="Arial" w:eastAsia="Times New Roman" w:hAnsi="Arial" w:cs="Arial"/>
          <w:spacing w:val="-1"/>
          <w:lang w:eastAsia="fr-FR"/>
        </w:rPr>
        <w:t xml:space="preserve">pour encourager la création d’actions innovantes en la matière sur le territoire. </w:t>
      </w:r>
    </w:p>
    <w:p w:rsidR="006E3562" w:rsidRPr="00EF32EE" w:rsidRDefault="000C0504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 w:rsidRPr="000769F3">
        <w:rPr>
          <w:rFonts w:ascii="Arial" w:eastAsia="Times New Roman" w:hAnsi="Arial" w:cs="Arial"/>
          <w:spacing w:val="-1"/>
          <w:lang w:eastAsia="fr-FR"/>
        </w:rPr>
        <w:t>Q</w:t>
      </w:r>
      <w:r w:rsidR="004C263B" w:rsidRPr="000769F3">
        <w:rPr>
          <w:rFonts w:ascii="Arial" w:eastAsia="Times New Roman" w:hAnsi="Arial" w:cs="Arial"/>
          <w:spacing w:val="-1"/>
          <w:lang w:eastAsia="fr-FR"/>
        </w:rPr>
        <w:t>uatre</w:t>
      </w:r>
      <w:r w:rsidRPr="000769F3">
        <w:rPr>
          <w:rFonts w:ascii="Arial" w:eastAsia="Times New Roman" w:hAnsi="Arial" w:cs="Arial"/>
          <w:spacing w:val="-1"/>
          <w:lang w:eastAsia="fr-FR"/>
        </w:rPr>
        <w:t xml:space="preserve"> premières années </w:t>
      </w:r>
      <w:r w:rsidR="000151E1" w:rsidRPr="000769F3">
        <w:rPr>
          <w:rFonts w:ascii="Arial" w:eastAsia="Times New Roman" w:hAnsi="Arial" w:cs="Arial"/>
          <w:spacing w:val="-1"/>
          <w:lang w:eastAsia="fr-FR"/>
        </w:rPr>
        <w:t xml:space="preserve">ont </w:t>
      </w:r>
      <w:r w:rsidR="004F70B3" w:rsidRPr="000769F3">
        <w:rPr>
          <w:rFonts w:ascii="Arial" w:eastAsia="Times New Roman" w:hAnsi="Arial" w:cs="Arial"/>
          <w:spacing w:val="-1"/>
          <w:lang w:eastAsia="fr-FR"/>
        </w:rPr>
        <w:t>permis de sou</w:t>
      </w:r>
      <w:r w:rsidR="000769F3" w:rsidRPr="000769F3">
        <w:rPr>
          <w:rFonts w:ascii="Arial" w:eastAsia="Times New Roman" w:hAnsi="Arial" w:cs="Arial"/>
          <w:spacing w:val="-1"/>
          <w:lang w:eastAsia="fr-FR"/>
        </w:rPr>
        <w:t>tenir de nombreuses</w:t>
      </w:r>
      <w:r w:rsidRPr="000769F3">
        <w:rPr>
          <w:rFonts w:ascii="Arial" w:eastAsia="Times New Roman" w:hAnsi="Arial" w:cs="Arial"/>
          <w:spacing w:val="-1"/>
          <w:lang w:eastAsia="fr-FR"/>
        </w:rPr>
        <w:t xml:space="preserve"> actions concrètes portées par les associations du territoire. Pour conforter cette dynamique et renforcer les questions européennes auprès des Grandangoumoisins,</w:t>
      </w:r>
      <w:r w:rsidR="000151E1" w:rsidRPr="000769F3">
        <w:rPr>
          <w:rFonts w:ascii="Arial" w:eastAsia="Times New Roman" w:hAnsi="Arial" w:cs="Arial"/>
          <w:spacing w:val="-1"/>
          <w:lang w:eastAsia="fr-FR"/>
        </w:rPr>
        <w:t xml:space="preserve"> l</w:t>
      </w:r>
      <w:r w:rsidR="000769F3" w:rsidRPr="000769F3">
        <w:rPr>
          <w:rFonts w:ascii="Arial" w:eastAsia="Times New Roman" w:hAnsi="Arial" w:cs="Arial"/>
          <w:spacing w:val="-1"/>
          <w:lang w:eastAsia="fr-FR"/>
        </w:rPr>
        <w:t xml:space="preserve">e dispositif </w:t>
      </w:r>
      <w:r w:rsidRPr="000769F3">
        <w:rPr>
          <w:rFonts w:ascii="Arial" w:eastAsia="Times New Roman" w:hAnsi="Arial" w:cs="Arial"/>
          <w:spacing w:val="-1"/>
          <w:lang w:eastAsia="fr-FR"/>
        </w:rPr>
        <w:t>est reconduit cette année</w:t>
      </w:r>
      <w:r w:rsidR="004F70B3" w:rsidRPr="000769F3">
        <w:rPr>
          <w:rFonts w:ascii="Arial" w:eastAsia="Times New Roman" w:hAnsi="Arial" w:cs="Arial"/>
          <w:spacing w:val="-1"/>
          <w:lang w:eastAsia="fr-FR"/>
        </w:rPr>
        <w:t xml:space="preserve"> au tra</w:t>
      </w:r>
      <w:r w:rsidR="000151E1" w:rsidRPr="000769F3">
        <w:rPr>
          <w:rFonts w:ascii="Arial" w:eastAsia="Times New Roman" w:hAnsi="Arial" w:cs="Arial"/>
          <w:spacing w:val="-1"/>
          <w:lang w:eastAsia="fr-FR"/>
        </w:rPr>
        <w:t xml:space="preserve">vers du lancement </w:t>
      </w:r>
      <w:r w:rsidR="000769F3" w:rsidRPr="000769F3">
        <w:rPr>
          <w:rFonts w:ascii="Arial" w:eastAsia="Times New Roman" w:hAnsi="Arial" w:cs="Arial"/>
          <w:spacing w:val="-1"/>
          <w:lang w:eastAsia="fr-FR"/>
        </w:rPr>
        <w:t>de la</w:t>
      </w:r>
      <w:r w:rsidR="000E5A95">
        <w:rPr>
          <w:rFonts w:ascii="Arial" w:eastAsia="Times New Roman" w:hAnsi="Arial" w:cs="Arial"/>
          <w:spacing w:val="-1"/>
          <w:lang w:eastAsia="fr-FR"/>
        </w:rPr>
        <w:t xml:space="preserve"> cinquième édition</w:t>
      </w:r>
      <w:r w:rsidR="004F70B3">
        <w:rPr>
          <w:rFonts w:ascii="Arial" w:eastAsia="Times New Roman" w:hAnsi="Arial" w:cs="Arial"/>
          <w:spacing w:val="-1"/>
          <w:lang w:eastAsia="fr-FR"/>
        </w:rPr>
        <w:t>.</w:t>
      </w:r>
    </w:p>
    <w:p w:rsidR="00EF32EE" w:rsidRPr="000E5A95" w:rsidRDefault="00EF32EE" w:rsidP="000E5A95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 w:rsidRPr="006E3562">
        <w:rPr>
          <w:rFonts w:ascii="Arial" w:eastAsia="Times New Roman" w:hAnsi="Arial" w:cs="Arial"/>
          <w:spacing w:val="-1"/>
          <w:lang w:eastAsia="fr-FR"/>
        </w:rPr>
        <w:t xml:space="preserve">Dans le cadre de sa « Feuille de Route Action Extérieure – Europe 2022 – </w:t>
      </w:r>
      <w:r w:rsidR="000E5A95">
        <w:rPr>
          <w:rFonts w:ascii="Arial" w:eastAsia="Times New Roman" w:hAnsi="Arial" w:cs="Arial"/>
          <w:spacing w:val="-1"/>
          <w:lang w:eastAsia="fr-FR"/>
        </w:rPr>
        <w:t>2026 »,</w:t>
      </w:r>
      <w:r w:rsidRPr="006E3562">
        <w:rPr>
          <w:rFonts w:ascii="Arial" w:eastAsia="Times New Roman" w:hAnsi="Arial" w:cs="Arial"/>
          <w:spacing w:val="-1"/>
          <w:lang w:eastAsia="fr-FR"/>
        </w:rPr>
        <w:t xml:space="preserve"> lors du Bureau Communautaire du </w:t>
      </w:r>
      <w:r w:rsidR="000E5A95">
        <w:rPr>
          <w:rFonts w:ascii="Arial" w:eastAsia="Times New Roman" w:hAnsi="Arial" w:cs="Arial"/>
          <w:i/>
          <w:iCs/>
          <w:spacing w:val="-1"/>
          <w:lang w:eastAsia="fr-FR"/>
        </w:rPr>
        <w:t>27/06/</w:t>
      </w:r>
      <w:r w:rsidR="000E5A95" w:rsidRPr="000E5A95">
        <w:rPr>
          <w:rFonts w:ascii="Arial" w:eastAsia="Times New Roman" w:hAnsi="Arial" w:cs="Arial"/>
          <w:iCs/>
          <w:spacing w:val="-1"/>
          <w:lang w:eastAsia="fr-FR"/>
        </w:rPr>
        <w:t>24, cette ambition</w:t>
      </w:r>
      <w:r w:rsidR="000E5A95">
        <w:rPr>
          <w:rFonts w:ascii="Arial" w:eastAsia="Times New Roman" w:hAnsi="Arial" w:cs="Arial"/>
          <w:iCs/>
          <w:spacing w:val="-1"/>
          <w:lang w:eastAsia="fr-FR"/>
        </w:rPr>
        <w:t xml:space="preserve"> est confirmée et est inscrite </w:t>
      </w:r>
      <w:r w:rsidR="000E5A95" w:rsidRPr="000E5A95">
        <w:rPr>
          <w:rFonts w:ascii="Arial" w:eastAsia="Times New Roman" w:hAnsi="Arial" w:cs="Arial"/>
          <w:iCs/>
          <w:spacing w:val="-1"/>
          <w:lang w:eastAsia="fr-FR"/>
        </w:rPr>
        <w:t>au 3</w:t>
      </w:r>
      <w:r w:rsidR="000E5A95" w:rsidRPr="000E5A95">
        <w:rPr>
          <w:rFonts w:ascii="Arial" w:eastAsia="Times New Roman" w:hAnsi="Arial" w:cs="Arial"/>
          <w:iCs/>
          <w:spacing w:val="-1"/>
          <w:vertAlign w:val="superscript"/>
          <w:lang w:eastAsia="fr-FR"/>
        </w:rPr>
        <w:t>ème</w:t>
      </w:r>
      <w:r w:rsidR="000E5A95" w:rsidRPr="000E5A95">
        <w:rPr>
          <w:rFonts w:ascii="Arial" w:eastAsia="Times New Roman" w:hAnsi="Arial" w:cs="Arial"/>
          <w:iCs/>
          <w:spacing w:val="-1"/>
          <w:lang w:eastAsia="fr-FR"/>
        </w:rPr>
        <w:t xml:space="preserve"> axe</w:t>
      </w:r>
      <w:r w:rsidRPr="000E5A95">
        <w:rPr>
          <w:rFonts w:ascii="Arial" w:eastAsia="Times New Roman" w:hAnsi="Arial" w:cs="Arial"/>
          <w:iCs/>
          <w:spacing w:val="-1"/>
          <w:lang w:eastAsia="fr-FR"/>
        </w:rPr>
        <w:t xml:space="preserve"> </w:t>
      </w:r>
      <w:r w:rsidR="000E5A95" w:rsidRPr="000E5A95">
        <w:rPr>
          <w:rFonts w:ascii="Arial" w:eastAsia="Times New Roman" w:hAnsi="Arial" w:cs="Arial"/>
          <w:iCs/>
          <w:spacing w:val="-1"/>
          <w:lang w:eastAsia="fr-FR"/>
        </w:rPr>
        <w:t>qui vise à :</w:t>
      </w:r>
      <w:r w:rsidRPr="000E5A9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0E5A95">
        <w:rPr>
          <w:rFonts w:ascii="Arial" w:eastAsia="Times New Roman" w:hAnsi="Arial" w:cs="Arial"/>
          <w:spacing w:val="-1"/>
          <w:lang w:eastAsia="fr-FR"/>
        </w:rPr>
        <w:t xml:space="preserve">Installer une culture de l’Europe et de l’International au sein de GA et sur le territoire. </w:t>
      </w:r>
    </w:p>
    <w:p w:rsidR="00EF32EE" w:rsidRDefault="00EF32EE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u w:val="single"/>
          <w:lang w:eastAsia="fr-FR"/>
        </w:rPr>
      </w:pPr>
    </w:p>
    <w:p w:rsidR="00F33186" w:rsidRDefault="003D2E33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u w:val="single"/>
          <w:lang w:eastAsia="fr-FR"/>
        </w:rPr>
      </w:pPr>
      <w:r w:rsidRPr="00351C5D">
        <w:rPr>
          <w:rFonts w:ascii="Arial" w:eastAsia="Times New Roman" w:hAnsi="Arial" w:cs="Arial"/>
          <w:b/>
          <w:spacing w:val="-1"/>
          <w:u w:val="single"/>
          <w:lang w:eastAsia="fr-FR"/>
        </w:rPr>
        <w:t>Objet de l’appel</w:t>
      </w:r>
      <w:r w:rsidR="000E5A95">
        <w:rPr>
          <w:rFonts w:ascii="Arial" w:eastAsia="Times New Roman" w:hAnsi="Arial" w:cs="Arial"/>
          <w:b/>
          <w:spacing w:val="-1"/>
          <w:u w:val="single"/>
          <w:lang w:eastAsia="fr-FR"/>
        </w:rPr>
        <w:t xml:space="preserve"> à projets</w:t>
      </w:r>
    </w:p>
    <w:p w:rsidR="006E3562" w:rsidRDefault="006E3562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E41BA1" w:rsidRDefault="004C263B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En 2025</w:t>
      </w:r>
      <w:r w:rsidR="000E5A95">
        <w:rPr>
          <w:rFonts w:ascii="Arial" w:eastAsia="Times New Roman" w:hAnsi="Arial" w:cs="Arial"/>
          <w:spacing w:val="-1"/>
          <w:lang w:eastAsia="fr-FR"/>
        </w:rPr>
        <w:t xml:space="preserve">, l’appel à projets </w:t>
      </w:r>
      <w:r w:rsidR="004F70B3">
        <w:rPr>
          <w:rFonts w:ascii="Arial" w:eastAsia="Times New Roman" w:hAnsi="Arial" w:cs="Arial"/>
          <w:spacing w:val="-1"/>
          <w:lang w:eastAsia="fr-FR"/>
        </w:rPr>
        <w:t>de L’EUROPE COMMENCE ICI sera ouvert</w:t>
      </w:r>
      <w:r w:rsidR="000151E1">
        <w:rPr>
          <w:rFonts w:ascii="Arial" w:eastAsia="Times New Roman" w:hAnsi="Arial" w:cs="Arial"/>
          <w:spacing w:val="-1"/>
          <w:lang w:eastAsia="fr-FR"/>
        </w:rPr>
        <w:t xml:space="preserve"> sur </w:t>
      </w:r>
      <w:r w:rsidR="00DC3656">
        <w:rPr>
          <w:rFonts w:ascii="Arial" w:eastAsia="Times New Roman" w:hAnsi="Arial" w:cs="Arial"/>
          <w:spacing w:val="-1"/>
          <w:lang w:eastAsia="fr-FR"/>
        </w:rPr>
        <w:t xml:space="preserve">les </w:t>
      </w:r>
      <w:r w:rsidR="000151E1">
        <w:rPr>
          <w:rFonts w:ascii="Arial" w:eastAsia="Times New Roman" w:hAnsi="Arial" w:cs="Arial"/>
          <w:spacing w:val="-1"/>
          <w:lang w:eastAsia="fr-FR"/>
        </w:rPr>
        <w:t>deux</w:t>
      </w:r>
      <w:r w:rsidR="00E71D61" w:rsidRPr="00351C5D">
        <w:rPr>
          <w:rFonts w:ascii="Arial" w:eastAsia="Times New Roman" w:hAnsi="Arial" w:cs="Arial"/>
          <w:spacing w:val="-1"/>
          <w:lang w:eastAsia="fr-FR"/>
        </w:rPr>
        <w:t xml:space="preserve"> objectif</w:t>
      </w:r>
      <w:r w:rsidR="00BD60DA">
        <w:rPr>
          <w:rFonts w:ascii="Arial" w:eastAsia="Times New Roman" w:hAnsi="Arial" w:cs="Arial"/>
          <w:spacing w:val="-1"/>
          <w:lang w:eastAsia="fr-FR"/>
        </w:rPr>
        <w:t>s suivants</w:t>
      </w:r>
      <w:r w:rsidR="00E71D61" w:rsidRPr="00351C5D">
        <w:rPr>
          <w:rFonts w:ascii="Arial" w:eastAsia="Times New Roman" w:hAnsi="Arial" w:cs="Arial"/>
          <w:b/>
          <w:spacing w:val="-1"/>
          <w:lang w:eastAsia="fr-FR"/>
        </w:rPr>
        <w:t> </w:t>
      </w:r>
      <w:r w:rsidR="00E71D61" w:rsidRPr="00351C5D">
        <w:rPr>
          <w:rFonts w:ascii="Arial" w:eastAsia="Times New Roman" w:hAnsi="Arial" w:cs="Arial"/>
          <w:spacing w:val="-1"/>
          <w:lang w:eastAsia="fr-FR"/>
        </w:rPr>
        <w:t>:</w:t>
      </w:r>
      <w:r w:rsidR="00E41BA1" w:rsidRPr="00351C5D">
        <w:rPr>
          <w:rFonts w:ascii="Arial" w:eastAsia="Times New Roman" w:hAnsi="Arial" w:cs="Arial"/>
          <w:spacing w:val="-1"/>
          <w:lang w:eastAsia="fr-FR"/>
        </w:rPr>
        <w:t xml:space="preserve"> </w:t>
      </w:r>
    </w:p>
    <w:p w:rsidR="000769F3" w:rsidRDefault="00F33186" w:rsidP="000769F3">
      <w:pPr>
        <w:pStyle w:val="Paragraphedeliste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E</w:t>
      </w:r>
      <w:r w:rsidR="001C349A" w:rsidRPr="002614CD">
        <w:rPr>
          <w:rFonts w:ascii="Arial" w:eastAsia="Times New Roman" w:hAnsi="Arial" w:cs="Arial"/>
          <w:spacing w:val="-1"/>
          <w:lang w:eastAsia="fr-FR"/>
        </w:rPr>
        <w:t xml:space="preserve">ncourager la création d’actions innovantes de sensibilisation et d’ouverture à l’Europe sur le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="001C349A" w:rsidRPr="002614CD">
        <w:rPr>
          <w:rFonts w:ascii="Arial" w:eastAsia="Times New Roman" w:hAnsi="Arial" w:cs="Arial"/>
          <w:spacing w:val="-1"/>
          <w:lang w:eastAsia="fr-FR"/>
        </w:rPr>
        <w:t>territoire</w:t>
      </w:r>
    </w:p>
    <w:p w:rsidR="000769F3" w:rsidRDefault="00F33186" w:rsidP="000769F3">
      <w:pPr>
        <w:pStyle w:val="Paragraphedeliste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0769F3">
        <w:rPr>
          <w:rFonts w:ascii="Arial" w:eastAsia="Times New Roman" w:hAnsi="Arial" w:cs="Arial"/>
          <w:spacing w:val="-1"/>
          <w:lang w:eastAsia="fr-FR"/>
        </w:rPr>
        <w:t>S</w:t>
      </w:r>
      <w:r w:rsidR="00BD60DA" w:rsidRPr="000769F3">
        <w:rPr>
          <w:rFonts w:ascii="Arial" w:eastAsia="Times New Roman" w:hAnsi="Arial" w:cs="Arial"/>
          <w:spacing w:val="-1"/>
          <w:lang w:eastAsia="fr-FR"/>
        </w:rPr>
        <w:t xml:space="preserve">’inscrire dans la transition écologique et </w:t>
      </w:r>
      <w:r w:rsidR="000769F3">
        <w:rPr>
          <w:rFonts w:ascii="Arial" w:eastAsia="Times New Roman" w:hAnsi="Arial" w:cs="Arial"/>
          <w:spacing w:val="-1"/>
          <w:lang w:eastAsia="fr-FR"/>
        </w:rPr>
        <w:t xml:space="preserve">sociétale, pilier des politiques </w:t>
      </w:r>
      <w:r w:rsidR="00BD60DA" w:rsidRPr="000769F3">
        <w:rPr>
          <w:rFonts w:ascii="Arial" w:eastAsia="Times New Roman" w:hAnsi="Arial" w:cs="Arial"/>
          <w:spacing w:val="-1"/>
          <w:lang w:eastAsia="fr-FR"/>
        </w:rPr>
        <w:t>européennes</w:t>
      </w:r>
      <w:r w:rsidR="00B62CDB" w:rsidRPr="000769F3">
        <w:rPr>
          <w:rFonts w:ascii="Arial" w:eastAsia="Times New Roman" w:hAnsi="Arial" w:cs="Arial"/>
          <w:spacing w:val="-1"/>
          <w:lang w:eastAsia="fr-FR"/>
        </w:rPr>
        <w:t>.</w:t>
      </w:r>
    </w:p>
    <w:p w:rsidR="000769F3" w:rsidRDefault="000769F3" w:rsidP="000769F3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0769F3" w:rsidRPr="000769F3" w:rsidRDefault="00D656C0" w:rsidP="000769F3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spacing w:val="-1"/>
          <w:lang w:eastAsia="fr-FR"/>
        </w:rPr>
      </w:pPr>
      <w:r w:rsidRPr="000769F3">
        <w:rPr>
          <w:rFonts w:ascii="Arial" w:eastAsia="Times New Roman" w:hAnsi="Arial" w:cs="Arial"/>
          <w:spacing w:val="-1"/>
          <w:lang w:eastAsia="fr-FR"/>
        </w:rPr>
        <w:t xml:space="preserve">Au-delà de ces objectifs spécifiques, GrandAngoulême souhaite plus largement, par ce dispositif, soutenir les acteurs locaux et la dynamique associative sur son territoire. En cela, elle contribue à la cohésion sociale en permettant la mobilisation de tous sur des sujets de citoyenneté et notamment pour les publics les plus éloignés. </w:t>
      </w:r>
    </w:p>
    <w:p w:rsidR="000769F3" w:rsidRDefault="000769F3" w:rsidP="000769F3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color w:val="FF0000"/>
          <w:spacing w:val="-1"/>
          <w:lang w:eastAsia="fr-FR"/>
        </w:rPr>
      </w:pPr>
    </w:p>
    <w:p w:rsidR="00447734" w:rsidRPr="00447734" w:rsidRDefault="00447734" w:rsidP="00447734">
      <w:pPr>
        <w:spacing w:after="204"/>
        <w:ind w:right="38"/>
        <w:jc w:val="both"/>
        <w:rPr>
          <w:rFonts w:ascii="Arial" w:hAnsi="Arial" w:cs="Arial"/>
        </w:rPr>
      </w:pPr>
      <w:r w:rsidRPr="00447734">
        <w:rPr>
          <w:rFonts w:ascii="Arial" w:hAnsi="Arial" w:cs="Arial"/>
        </w:rPr>
        <w:t xml:space="preserve">GrandAngoulême soutient donc les projets qui contribuent à l’échelle locale, à </w:t>
      </w:r>
      <w:r>
        <w:rPr>
          <w:rFonts w:ascii="Arial" w:hAnsi="Arial" w:cs="Arial"/>
        </w:rPr>
        <w:t>la promotion et à la valorisation de l’Union Européenne ainsi que ces valeurs</w:t>
      </w:r>
      <w:r w:rsidRPr="00447734">
        <w:rPr>
          <w:rFonts w:ascii="Arial" w:hAnsi="Arial" w:cs="Arial"/>
        </w:rPr>
        <w:t>. R</w:t>
      </w:r>
      <w:r>
        <w:rPr>
          <w:rFonts w:ascii="Arial" w:hAnsi="Arial" w:cs="Arial"/>
        </w:rPr>
        <w:t>éalisées en partenariat avec les acteurs locaux comme les associations du territoire</w:t>
      </w:r>
      <w:r w:rsidRPr="00447734">
        <w:rPr>
          <w:rFonts w:ascii="Arial" w:hAnsi="Arial" w:cs="Arial"/>
        </w:rPr>
        <w:t xml:space="preserve">, les </w:t>
      </w:r>
      <w:r>
        <w:rPr>
          <w:rFonts w:ascii="Arial" w:hAnsi="Arial" w:cs="Arial"/>
        </w:rPr>
        <w:t>projets</w:t>
      </w:r>
      <w:r w:rsidRPr="00447734">
        <w:rPr>
          <w:rFonts w:ascii="Arial" w:hAnsi="Arial" w:cs="Arial"/>
        </w:rPr>
        <w:t xml:space="preserve"> engagés </w:t>
      </w:r>
      <w:r>
        <w:rPr>
          <w:rFonts w:ascii="Arial" w:hAnsi="Arial" w:cs="Arial"/>
        </w:rPr>
        <w:t xml:space="preserve">et réalisés </w:t>
      </w:r>
      <w:r w:rsidRPr="00447734">
        <w:rPr>
          <w:rFonts w:ascii="Arial" w:hAnsi="Arial" w:cs="Arial"/>
        </w:rPr>
        <w:t xml:space="preserve">doivent être basés sur </w:t>
      </w:r>
      <w:r>
        <w:rPr>
          <w:rFonts w:ascii="Arial" w:hAnsi="Arial" w:cs="Arial"/>
        </w:rPr>
        <w:t xml:space="preserve">ces principes de promotion et de valorisation. </w:t>
      </w:r>
    </w:p>
    <w:p w:rsidR="00447734" w:rsidRDefault="00447734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u w:val="single"/>
          <w:lang w:eastAsia="fr-FR"/>
        </w:rPr>
      </w:pPr>
    </w:p>
    <w:p w:rsidR="003D2E33" w:rsidRPr="00B8212C" w:rsidRDefault="00273464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u w:val="single"/>
          <w:lang w:eastAsia="fr-FR"/>
        </w:rPr>
      </w:pPr>
      <w:r>
        <w:rPr>
          <w:rFonts w:ascii="Arial" w:eastAsia="Times New Roman" w:hAnsi="Arial" w:cs="Arial"/>
          <w:b/>
          <w:spacing w:val="-1"/>
          <w:u w:val="single"/>
          <w:lang w:eastAsia="fr-FR"/>
        </w:rPr>
        <w:t>Organismes bénéficiaires</w:t>
      </w:r>
    </w:p>
    <w:p w:rsidR="00855B7B" w:rsidRPr="001C349A" w:rsidRDefault="003D2E33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 w:rsidRPr="00B8212C">
        <w:rPr>
          <w:rFonts w:ascii="Arial" w:eastAsia="Times New Roman" w:hAnsi="Arial" w:cs="Arial"/>
          <w:spacing w:val="-1"/>
          <w:lang w:eastAsia="fr-FR"/>
        </w:rPr>
        <w:t>Cet appel à propositions s’adresse aux associations</w:t>
      </w:r>
      <w:r w:rsidR="00B8212C" w:rsidRPr="00B8212C">
        <w:rPr>
          <w:rFonts w:ascii="Arial" w:eastAsia="Times New Roman" w:hAnsi="Arial" w:cs="Arial"/>
          <w:spacing w:val="-1"/>
          <w:lang w:eastAsia="fr-FR"/>
        </w:rPr>
        <w:t xml:space="preserve"> ou autres structures à but non lucratif</w:t>
      </w:r>
      <w:r w:rsidR="005B3392">
        <w:rPr>
          <w:rFonts w:ascii="Arial" w:eastAsia="Times New Roman" w:hAnsi="Arial" w:cs="Arial"/>
          <w:spacing w:val="-1"/>
          <w:lang w:eastAsia="fr-FR"/>
        </w:rPr>
        <w:t xml:space="preserve"> dont le siège socia</w:t>
      </w:r>
      <w:r w:rsidR="007C7535">
        <w:rPr>
          <w:rFonts w:ascii="Arial" w:eastAsia="Times New Roman" w:hAnsi="Arial" w:cs="Arial"/>
          <w:spacing w:val="-1"/>
          <w:lang w:eastAsia="fr-FR"/>
        </w:rPr>
        <w:t>l est situé sur le territoire de</w:t>
      </w:r>
      <w:r w:rsidR="005B3392">
        <w:rPr>
          <w:rFonts w:ascii="Arial" w:eastAsia="Times New Roman" w:hAnsi="Arial" w:cs="Arial"/>
          <w:spacing w:val="-1"/>
          <w:lang w:eastAsia="fr-FR"/>
        </w:rPr>
        <w:t xml:space="preserve"> GrandAngoulême. </w:t>
      </w:r>
    </w:p>
    <w:p w:rsidR="00EF32EE" w:rsidRDefault="00EF32EE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u w:val="single"/>
          <w:lang w:eastAsia="fr-FR"/>
        </w:rPr>
      </w:pPr>
    </w:p>
    <w:p w:rsidR="001C349A" w:rsidRDefault="00273464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spacing w:val="-1"/>
          <w:u w:val="single"/>
          <w:lang w:eastAsia="fr-FR"/>
        </w:rPr>
        <w:t>Projets éligibles</w:t>
      </w:r>
      <w:r w:rsidR="001C349A" w:rsidRPr="00C027AD">
        <w:rPr>
          <w:rFonts w:ascii="Arial" w:eastAsia="Times New Roman" w:hAnsi="Arial" w:cs="Arial"/>
          <w:lang w:eastAsia="fr-FR"/>
        </w:rPr>
        <w:t xml:space="preserve"> </w:t>
      </w:r>
    </w:p>
    <w:p w:rsidR="000E5A95" w:rsidRPr="000E5A95" w:rsidRDefault="000E5A95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U</w:t>
      </w:r>
      <w:r w:rsidR="00A6686E">
        <w:rPr>
          <w:rFonts w:ascii="Arial" w:eastAsia="Times New Roman" w:hAnsi="Arial" w:cs="Arial"/>
          <w:spacing w:val="-1"/>
          <w:lang w:eastAsia="fr-FR"/>
        </w:rPr>
        <w:t xml:space="preserve">ne importante latitude est laissée aux porteurs dans la présentation de leurs </w:t>
      </w:r>
      <w:r>
        <w:rPr>
          <w:rFonts w:ascii="Arial" w:eastAsia="Times New Roman" w:hAnsi="Arial" w:cs="Arial"/>
          <w:spacing w:val="-1"/>
          <w:lang w:eastAsia="fr-FR"/>
        </w:rPr>
        <w:t>initiatives, dans le respect des objectifs fixés et par le dialogue avec les services de GrandAngoulême. C</w:t>
      </w:r>
      <w:r w:rsidR="00A6686E">
        <w:rPr>
          <w:rFonts w:ascii="Arial" w:eastAsia="Times New Roman" w:hAnsi="Arial" w:cs="Arial"/>
          <w:spacing w:val="-1"/>
          <w:lang w:eastAsia="fr-FR"/>
        </w:rPr>
        <w:t>ertaines activités seront éligibles et d’autres non éligibles.</w:t>
      </w:r>
    </w:p>
    <w:p w:rsidR="001C349A" w:rsidRPr="001C349A" w:rsidRDefault="001C349A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u w:val="single"/>
          <w:lang w:eastAsia="fr-FR"/>
        </w:rPr>
        <w:t>Les activités proposées devront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 :</w:t>
      </w:r>
    </w:p>
    <w:p w:rsidR="000E5A95" w:rsidRDefault="00070EC7" w:rsidP="000E5A95">
      <w:pPr>
        <w:pStyle w:val="Paragraphedeliste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 xml:space="preserve">s’inscrire dans </w:t>
      </w:r>
      <w:r w:rsidR="001C349A" w:rsidRPr="00CB27C1">
        <w:rPr>
          <w:rFonts w:ascii="Arial" w:eastAsia="Times New Roman" w:hAnsi="Arial" w:cs="Arial"/>
          <w:spacing w:val="-1"/>
          <w:lang w:eastAsia="fr-FR"/>
        </w:rPr>
        <w:t xml:space="preserve">l’un des </w:t>
      </w:r>
      <w:r w:rsidR="001533DE">
        <w:rPr>
          <w:rFonts w:ascii="Arial" w:eastAsia="Times New Roman" w:hAnsi="Arial" w:cs="Arial"/>
          <w:spacing w:val="-1"/>
          <w:lang w:eastAsia="fr-FR"/>
        </w:rPr>
        <w:t>deux</w:t>
      </w:r>
      <w:r w:rsidR="00DC3656">
        <w:rPr>
          <w:rFonts w:ascii="Arial" w:eastAsia="Times New Roman" w:hAnsi="Arial" w:cs="Arial"/>
          <w:spacing w:val="-1"/>
          <w:lang w:eastAsia="fr-FR"/>
        </w:rPr>
        <w:t xml:space="preserve"> ou les deux</w:t>
      </w:r>
      <w:r w:rsidR="001533DE">
        <w:rPr>
          <w:rFonts w:ascii="Arial" w:eastAsia="Times New Roman" w:hAnsi="Arial" w:cs="Arial"/>
          <w:spacing w:val="-1"/>
          <w:lang w:eastAsia="fr-FR"/>
        </w:rPr>
        <w:t xml:space="preserve"> </w:t>
      </w:r>
      <w:r w:rsidR="001C349A" w:rsidRPr="00CB27C1">
        <w:rPr>
          <w:rFonts w:ascii="Arial" w:eastAsia="Times New Roman" w:hAnsi="Arial" w:cs="Arial"/>
          <w:spacing w:val="-1"/>
          <w:lang w:eastAsia="fr-FR"/>
        </w:rPr>
        <w:t xml:space="preserve">objectifs énoncés </w:t>
      </w:r>
      <w:r>
        <w:rPr>
          <w:rFonts w:ascii="Arial" w:eastAsia="Times New Roman" w:hAnsi="Arial" w:cs="Arial"/>
          <w:spacing w:val="-1"/>
          <w:lang w:eastAsia="fr-FR"/>
        </w:rPr>
        <w:t>plus haut</w:t>
      </w:r>
      <w:r w:rsidR="00742668">
        <w:rPr>
          <w:rFonts w:ascii="Arial" w:eastAsia="Times New Roman" w:hAnsi="Arial" w:cs="Arial"/>
          <w:spacing w:val="-1"/>
          <w:lang w:eastAsia="fr-FR"/>
        </w:rPr>
        <w:t>,</w:t>
      </w:r>
    </w:p>
    <w:p w:rsidR="000E5A95" w:rsidRPr="000E5A95" w:rsidRDefault="000E5A95" w:rsidP="000E5A95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1C349A" w:rsidRPr="00273464" w:rsidRDefault="000E5A95" w:rsidP="000960F2">
      <w:pPr>
        <w:pStyle w:val="Paragraphedeliste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être réalisées</w:t>
      </w:r>
      <w:r w:rsidR="001C349A" w:rsidRPr="00CB27C1">
        <w:rPr>
          <w:rFonts w:ascii="Arial" w:eastAsia="Times New Roman" w:hAnsi="Arial" w:cs="Arial"/>
          <w:spacing w:val="-1"/>
          <w:lang w:eastAsia="fr-FR"/>
        </w:rPr>
        <w:t xml:space="preserve"> dans le </w:t>
      </w:r>
      <w:r w:rsidR="00273464">
        <w:rPr>
          <w:rFonts w:ascii="Arial" w:eastAsia="Times New Roman" w:hAnsi="Arial" w:cs="Arial"/>
          <w:spacing w:val="-1"/>
          <w:lang w:eastAsia="fr-FR"/>
        </w:rPr>
        <w:t>courant de l’année ou dans les deux ans suivant la délibération attr</w:t>
      </w:r>
      <w:r w:rsidR="004C263B">
        <w:rPr>
          <w:rFonts w:ascii="Arial" w:eastAsia="Times New Roman" w:hAnsi="Arial" w:cs="Arial"/>
          <w:spacing w:val="-1"/>
          <w:lang w:eastAsia="fr-FR"/>
        </w:rPr>
        <w:t xml:space="preserve">ibutive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="004C263B">
        <w:rPr>
          <w:rFonts w:ascii="Arial" w:eastAsia="Times New Roman" w:hAnsi="Arial" w:cs="Arial"/>
          <w:spacing w:val="-1"/>
          <w:lang w:eastAsia="fr-FR"/>
        </w:rPr>
        <w:t>(prévue en décembre 2025</w:t>
      </w:r>
      <w:r w:rsidR="00273464">
        <w:rPr>
          <w:rFonts w:ascii="Arial" w:eastAsia="Times New Roman" w:hAnsi="Arial" w:cs="Arial"/>
          <w:spacing w:val="-1"/>
          <w:lang w:eastAsia="fr-FR"/>
        </w:rPr>
        <w:t>)</w:t>
      </w:r>
      <w:r w:rsidR="00742668">
        <w:rPr>
          <w:rFonts w:ascii="Arial" w:eastAsia="Times New Roman" w:hAnsi="Arial" w:cs="Arial"/>
          <w:spacing w:val="-1"/>
          <w:lang w:eastAsia="fr-FR"/>
        </w:rPr>
        <w:t>,</w:t>
      </w:r>
    </w:p>
    <w:p w:rsidR="00D656C0" w:rsidRPr="00897B81" w:rsidRDefault="00897B81" w:rsidP="00897B81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color w:val="FF0000"/>
          <w:spacing w:val="-1"/>
          <w:lang w:eastAsia="fr-FR"/>
        </w:rPr>
      </w:pPr>
      <w:r w:rsidRPr="00897B81">
        <w:rPr>
          <w:rFonts w:ascii="Arial" w:eastAsia="Times New Roman" w:hAnsi="Arial" w:cs="Arial"/>
          <w:spacing w:val="-1"/>
          <w:lang w:eastAsia="fr-FR"/>
        </w:rPr>
        <w:lastRenderedPageBreak/>
        <w:t>-</w:t>
      </w:r>
      <w:r>
        <w:rPr>
          <w:rFonts w:ascii="Arial" w:eastAsia="Times New Roman" w:hAnsi="Arial" w:cs="Arial"/>
          <w:spacing w:val="-1"/>
          <w:lang w:eastAsia="fr-FR"/>
        </w:rPr>
        <w:t xml:space="preserve"> </w:t>
      </w:r>
      <w:r>
        <w:rPr>
          <w:rFonts w:ascii="Arial" w:eastAsia="Times New Roman" w:hAnsi="Arial" w:cs="Arial"/>
          <w:spacing w:val="-1"/>
          <w:lang w:eastAsia="fr-FR"/>
        </w:rPr>
        <w:tab/>
      </w:r>
      <w:r w:rsidR="000F043F" w:rsidRPr="00897B81">
        <w:rPr>
          <w:rFonts w:ascii="Arial" w:eastAsia="Times New Roman" w:hAnsi="Arial" w:cs="Arial"/>
          <w:spacing w:val="-1"/>
          <w:lang w:eastAsia="fr-FR"/>
        </w:rPr>
        <w:t>s</w:t>
      </w:r>
      <w:r w:rsidR="00261C65" w:rsidRPr="00897B81">
        <w:rPr>
          <w:rFonts w:ascii="Arial" w:eastAsia="Times New Roman" w:hAnsi="Arial" w:cs="Arial"/>
          <w:spacing w:val="-1"/>
          <w:lang w:eastAsia="fr-FR"/>
        </w:rPr>
        <w:t>e dérouler sur le t</w:t>
      </w:r>
      <w:r w:rsidR="00221258" w:rsidRPr="00897B81">
        <w:rPr>
          <w:rFonts w:ascii="Arial" w:eastAsia="Times New Roman" w:hAnsi="Arial" w:cs="Arial"/>
          <w:spacing w:val="-1"/>
          <w:lang w:eastAsia="fr-FR"/>
        </w:rPr>
        <w:t>erritoire de GrandAn</w:t>
      </w:r>
      <w:r w:rsidR="00261C65" w:rsidRPr="00897B81">
        <w:rPr>
          <w:rFonts w:ascii="Arial" w:eastAsia="Times New Roman" w:hAnsi="Arial" w:cs="Arial"/>
          <w:spacing w:val="-1"/>
          <w:lang w:eastAsia="fr-FR"/>
        </w:rPr>
        <w:t>goulême</w:t>
      </w:r>
      <w:r w:rsidR="00742668" w:rsidRPr="00897B81">
        <w:rPr>
          <w:rFonts w:ascii="Arial" w:eastAsia="Times New Roman" w:hAnsi="Arial" w:cs="Arial"/>
          <w:spacing w:val="-1"/>
          <w:lang w:eastAsia="fr-FR"/>
        </w:rPr>
        <w:t xml:space="preserve">, en ciblant systématiquement plusieurs </w:t>
      </w:r>
      <w:r w:rsidR="00B964CB" w:rsidRPr="00897B81">
        <w:rPr>
          <w:rFonts w:ascii="Arial" w:eastAsia="Times New Roman" w:hAnsi="Arial" w:cs="Arial"/>
          <w:spacing w:val="-1"/>
          <w:lang w:eastAsia="fr-FR"/>
        </w:rPr>
        <w:tab/>
      </w:r>
      <w:r w:rsidR="00742668" w:rsidRPr="00897B81">
        <w:rPr>
          <w:rFonts w:ascii="Arial" w:eastAsia="Times New Roman" w:hAnsi="Arial" w:cs="Arial"/>
          <w:spacing w:val="-1"/>
          <w:lang w:eastAsia="fr-FR"/>
        </w:rPr>
        <w:t xml:space="preserve">communes de </w:t>
      </w:r>
      <w:r w:rsidR="001F652B" w:rsidRPr="00897B81">
        <w:rPr>
          <w:rFonts w:ascii="Arial" w:eastAsia="Times New Roman" w:hAnsi="Arial" w:cs="Arial"/>
          <w:spacing w:val="-1"/>
          <w:lang w:eastAsia="fr-FR"/>
        </w:rPr>
        <w:t>GrandAngoulême</w:t>
      </w:r>
      <w:r>
        <w:rPr>
          <w:rFonts w:ascii="Arial" w:eastAsia="Times New Roman" w:hAnsi="Arial" w:cs="Arial"/>
          <w:color w:val="FF0000"/>
          <w:spacing w:val="-1"/>
          <w:lang w:eastAsia="fr-FR"/>
        </w:rPr>
        <w:t xml:space="preserve">. </w:t>
      </w:r>
      <w:r w:rsidR="001F652B" w:rsidRPr="00897B81">
        <w:rPr>
          <w:rFonts w:ascii="Arial" w:eastAsia="Times New Roman" w:hAnsi="Arial" w:cs="Arial"/>
          <w:spacing w:val="-1"/>
          <w:lang w:eastAsia="fr-FR"/>
        </w:rPr>
        <w:t xml:space="preserve">Cependant, les activités réalisées en dehors de </w:t>
      </w:r>
      <w:r w:rsidRPr="00897B81">
        <w:rPr>
          <w:rFonts w:ascii="Arial" w:eastAsia="Times New Roman" w:hAnsi="Arial" w:cs="Arial"/>
          <w:spacing w:val="-1"/>
          <w:lang w:eastAsia="fr-FR"/>
        </w:rPr>
        <w:tab/>
      </w:r>
      <w:r w:rsidR="001F652B" w:rsidRPr="00897B81">
        <w:rPr>
          <w:rFonts w:ascii="Arial" w:eastAsia="Times New Roman" w:hAnsi="Arial" w:cs="Arial"/>
          <w:spacing w:val="-1"/>
          <w:lang w:eastAsia="fr-FR"/>
        </w:rPr>
        <w:t xml:space="preserve">GrandAngoulême, en France ou dans un pays européen seront éligibles (hors déplacements </w:t>
      </w:r>
      <w:r w:rsidRPr="00897B81">
        <w:rPr>
          <w:rFonts w:ascii="Arial" w:eastAsia="Times New Roman" w:hAnsi="Arial" w:cs="Arial"/>
          <w:spacing w:val="-1"/>
          <w:lang w:eastAsia="fr-FR"/>
        </w:rPr>
        <w:tab/>
      </w:r>
      <w:r w:rsidR="001F652B" w:rsidRPr="00897B81">
        <w:rPr>
          <w:rFonts w:ascii="Arial" w:eastAsia="Times New Roman" w:hAnsi="Arial" w:cs="Arial"/>
          <w:spacing w:val="-1"/>
          <w:lang w:eastAsia="fr-FR"/>
        </w:rPr>
        <w:t xml:space="preserve">et autres frais de mobilité), à la condition de pouvoir avoir une retombée sur le territoire de </w:t>
      </w:r>
      <w:r w:rsidRPr="00897B81">
        <w:rPr>
          <w:rFonts w:ascii="Arial" w:eastAsia="Times New Roman" w:hAnsi="Arial" w:cs="Arial"/>
          <w:spacing w:val="-1"/>
          <w:lang w:eastAsia="fr-FR"/>
        </w:rPr>
        <w:tab/>
      </w:r>
      <w:r w:rsidR="001F652B" w:rsidRPr="00897B81">
        <w:rPr>
          <w:rFonts w:ascii="Arial" w:eastAsia="Times New Roman" w:hAnsi="Arial" w:cs="Arial"/>
          <w:spacing w:val="-1"/>
          <w:lang w:eastAsia="fr-FR"/>
        </w:rPr>
        <w:t>l’agglomération.</w:t>
      </w:r>
    </w:p>
    <w:p w:rsidR="00C027AD" w:rsidRDefault="00C027AD" w:rsidP="000960F2">
      <w:pPr>
        <w:pStyle w:val="Paragraphedeliste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favoriser l’</w:t>
      </w:r>
      <w:r w:rsidR="00DC3656">
        <w:rPr>
          <w:rFonts w:ascii="Arial" w:eastAsia="Times New Roman" w:hAnsi="Arial" w:cs="Arial"/>
          <w:spacing w:val="-1"/>
          <w:lang w:eastAsia="fr-FR"/>
        </w:rPr>
        <w:t>approche partenariale</w:t>
      </w:r>
      <w:r w:rsidRPr="00C027AD">
        <w:rPr>
          <w:rFonts w:ascii="Arial" w:eastAsia="Times New Roman" w:hAnsi="Arial" w:cs="Arial"/>
          <w:spacing w:val="-1"/>
          <w:lang w:eastAsia="fr-FR"/>
        </w:rPr>
        <w:t xml:space="preserve"> </w:t>
      </w:r>
      <w:r w:rsidRPr="00797A65">
        <w:rPr>
          <w:rFonts w:ascii="Arial" w:eastAsia="Times New Roman" w:hAnsi="Arial" w:cs="Arial"/>
          <w:spacing w:val="-1"/>
          <w:lang w:eastAsia="fr-FR"/>
        </w:rPr>
        <w:t>en metta</w:t>
      </w:r>
      <w:r w:rsidR="00B62CDB">
        <w:rPr>
          <w:rFonts w:ascii="Arial" w:eastAsia="Times New Roman" w:hAnsi="Arial" w:cs="Arial"/>
          <w:spacing w:val="-1"/>
          <w:lang w:eastAsia="fr-FR"/>
        </w:rPr>
        <w:t>nt en lien plusieurs acteurs</w:t>
      </w:r>
      <w:r w:rsidR="00742668">
        <w:rPr>
          <w:rFonts w:ascii="Arial" w:eastAsia="Times New Roman" w:hAnsi="Arial" w:cs="Arial"/>
          <w:spacing w:val="-1"/>
          <w:lang w:eastAsia="fr-FR"/>
        </w:rPr>
        <w:t xml:space="preserve"> du territoire</w:t>
      </w:r>
      <w:r w:rsidR="00B62CDB">
        <w:rPr>
          <w:rFonts w:ascii="Arial" w:eastAsia="Times New Roman" w:hAnsi="Arial" w:cs="Arial"/>
          <w:spacing w:val="-1"/>
          <w:lang w:eastAsia="fr-FR"/>
        </w:rPr>
        <w:t xml:space="preserve"> non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="00B62CDB">
        <w:rPr>
          <w:rFonts w:ascii="Arial" w:eastAsia="Times New Roman" w:hAnsi="Arial" w:cs="Arial"/>
          <w:spacing w:val="-1"/>
          <w:lang w:eastAsia="fr-FR"/>
        </w:rPr>
        <w:t xml:space="preserve">spécialisés sur la coopération européenne (centres sociaux, établissements scolaires, autres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="00B62CDB">
        <w:rPr>
          <w:rFonts w:ascii="Arial" w:eastAsia="Times New Roman" w:hAnsi="Arial" w:cs="Arial"/>
          <w:spacing w:val="-1"/>
          <w:lang w:eastAsia="fr-FR"/>
        </w:rPr>
        <w:t>associations locales</w:t>
      </w:r>
      <w:r w:rsidR="00742668">
        <w:rPr>
          <w:rFonts w:ascii="Arial" w:eastAsia="Times New Roman" w:hAnsi="Arial" w:cs="Arial"/>
          <w:spacing w:val="-1"/>
          <w:lang w:eastAsia="fr-FR"/>
        </w:rPr>
        <w:t>,</w:t>
      </w:r>
      <w:r w:rsidR="00B62CDB">
        <w:rPr>
          <w:rFonts w:ascii="Arial" w:eastAsia="Times New Roman" w:hAnsi="Arial" w:cs="Arial"/>
          <w:spacing w:val="-1"/>
          <w:lang w:eastAsia="fr-FR"/>
        </w:rPr>
        <w:t>..)</w:t>
      </w:r>
    </w:p>
    <w:p w:rsidR="000E5A95" w:rsidRDefault="000E5A95" w:rsidP="000E5A95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C027AD" w:rsidRDefault="00C027AD" w:rsidP="000960F2">
      <w:pPr>
        <w:pStyle w:val="Paragraphedeliste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être en cohérence avec le projet de territoire « GrandAngoulême vers 2030 »</w:t>
      </w:r>
      <w:r w:rsidR="00742668">
        <w:rPr>
          <w:rFonts w:ascii="Arial" w:eastAsia="Times New Roman" w:hAnsi="Arial" w:cs="Arial"/>
          <w:spacing w:val="-1"/>
          <w:lang w:eastAsia="fr-FR"/>
        </w:rPr>
        <w:t>,</w:t>
      </w:r>
    </w:p>
    <w:p w:rsidR="000E5A95" w:rsidRDefault="000E5A95" w:rsidP="000E5A95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9116C2" w:rsidRPr="001F652B" w:rsidRDefault="00A6686E" w:rsidP="000960F2">
      <w:pPr>
        <w:pStyle w:val="Paragraphedeliste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 xml:space="preserve">contribuer à la mobilisation des jeunes, à une dynamique intergénérationnelle et à la mixité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>
        <w:rPr>
          <w:rFonts w:ascii="Arial" w:eastAsia="Times New Roman" w:hAnsi="Arial" w:cs="Arial"/>
          <w:spacing w:val="-1"/>
          <w:lang w:eastAsia="fr-FR"/>
        </w:rPr>
        <w:t>sociale des publics</w:t>
      </w:r>
      <w:r w:rsidR="00742668">
        <w:rPr>
          <w:rFonts w:ascii="Arial" w:eastAsia="Times New Roman" w:hAnsi="Arial" w:cs="Arial"/>
          <w:spacing w:val="-1"/>
          <w:lang w:eastAsia="fr-FR"/>
        </w:rPr>
        <w:t>.</w:t>
      </w:r>
    </w:p>
    <w:p w:rsidR="009116C2" w:rsidRPr="00C027AD" w:rsidRDefault="009116C2" w:rsidP="000960F2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905B55" w:rsidRDefault="002D2597" w:rsidP="000E5A95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u w:val="single"/>
          <w:lang w:eastAsia="fr-FR"/>
        </w:rPr>
        <w:t xml:space="preserve">Les </w:t>
      </w:r>
      <w:r w:rsidR="004A583E">
        <w:rPr>
          <w:rFonts w:ascii="Arial" w:eastAsia="Times New Roman" w:hAnsi="Arial" w:cs="Arial"/>
          <w:spacing w:val="-1"/>
          <w:u w:val="single"/>
          <w:lang w:eastAsia="fr-FR"/>
        </w:rPr>
        <w:t xml:space="preserve">critères des </w:t>
      </w:r>
      <w:r w:rsidRPr="00742668">
        <w:rPr>
          <w:rFonts w:ascii="Arial" w:eastAsia="Times New Roman" w:hAnsi="Arial" w:cs="Arial"/>
          <w:spacing w:val="-1"/>
          <w:u w:val="single"/>
          <w:lang w:eastAsia="fr-FR"/>
        </w:rPr>
        <w:t xml:space="preserve">dépenses </w:t>
      </w:r>
      <w:r w:rsidR="004A583E">
        <w:rPr>
          <w:rFonts w:ascii="Arial" w:eastAsia="Times New Roman" w:hAnsi="Arial" w:cs="Arial"/>
          <w:spacing w:val="-1"/>
          <w:u w:val="single"/>
          <w:lang w:eastAsia="fr-FR"/>
        </w:rPr>
        <w:t xml:space="preserve">seront les </w:t>
      </w:r>
      <w:r w:rsidRPr="00742668">
        <w:rPr>
          <w:rFonts w:ascii="Arial" w:eastAsia="Times New Roman" w:hAnsi="Arial" w:cs="Arial"/>
          <w:spacing w:val="-1"/>
          <w:u w:val="single"/>
          <w:lang w:eastAsia="fr-FR"/>
        </w:rPr>
        <w:t>s</w:t>
      </w:r>
      <w:r w:rsidR="000E5A95">
        <w:rPr>
          <w:rFonts w:ascii="Arial" w:eastAsia="Times New Roman" w:hAnsi="Arial" w:cs="Arial"/>
          <w:spacing w:val="-1"/>
          <w:u w:val="single"/>
          <w:lang w:eastAsia="fr-FR"/>
        </w:rPr>
        <w:t>uivant</w:t>
      </w:r>
      <w:r w:rsidR="004A583E">
        <w:rPr>
          <w:rFonts w:ascii="Arial" w:eastAsia="Times New Roman" w:hAnsi="Arial" w:cs="Arial"/>
          <w:spacing w:val="-1"/>
          <w:u w:val="single"/>
          <w:lang w:eastAsia="fr-FR"/>
        </w:rPr>
        <w:t xml:space="preserve">s </w:t>
      </w:r>
      <w:r w:rsidR="000E5A95">
        <w:rPr>
          <w:rFonts w:ascii="Arial" w:eastAsia="Times New Roman" w:hAnsi="Arial" w:cs="Arial"/>
          <w:spacing w:val="-1"/>
          <w:lang w:eastAsia="fr-FR"/>
        </w:rPr>
        <w:t>:</w:t>
      </w:r>
    </w:p>
    <w:p w:rsidR="004C44E8" w:rsidRPr="00905B55" w:rsidRDefault="0059073A" w:rsidP="00905B55">
      <w:pPr>
        <w:pStyle w:val="Paragraphedeliste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905B55">
        <w:rPr>
          <w:rFonts w:ascii="Arial" w:eastAsia="Times New Roman" w:hAnsi="Arial" w:cs="Arial"/>
          <w:spacing w:val="-1"/>
          <w:lang w:eastAsia="fr-FR"/>
        </w:rPr>
        <w:t>L</w:t>
      </w:r>
      <w:r w:rsidR="000E5A95">
        <w:rPr>
          <w:rFonts w:ascii="Arial" w:eastAsia="Times New Roman" w:hAnsi="Arial" w:cs="Arial"/>
          <w:spacing w:val="-1"/>
          <w:lang w:eastAsia="fr-FR"/>
        </w:rPr>
        <w:t xml:space="preserve">es frais de personnels affectés au projet seront limités à </w:t>
      </w:r>
      <w:r w:rsidRPr="00905B55">
        <w:rPr>
          <w:rFonts w:ascii="Arial" w:eastAsia="Times New Roman" w:hAnsi="Arial" w:cs="Arial"/>
          <w:spacing w:val="-1"/>
          <w:lang w:eastAsia="fr-FR"/>
        </w:rPr>
        <w:t>20</w:t>
      </w:r>
      <w:r w:rsidR="00CF6E2B" w:rsidRPr="00905B55">
        <w:rPr>
          <w:rFonts w:ascii="Arial" w:eastAsia="Times New Roman" w:hAnsi="Arial" w:cs="Arial"/>
          <w:spacing w:val="-1"/>
          <w:lang w:eastAsia="fr-FR"/>
        </w:rPr>
        <w:t xml:space="preserve"> </w:t>
      </w:r>
      <w:r w:rsidR="000E5A95">
        <w:rPr>
          <w:rFonts w:ascii="Arial" w:eastAsia="Times New Roman" w:hAnsi="Arial" w:cs="Arial"/>
          <w:spacing w:val="-1"/>
          <w:lang w:eastAsia="fr-FR"/>
        </w:rPr>
        <w:t>% du coût global du projet.</w:t>
      </w:r>
    </w:p>
    <w:p w:rsidR="002D2597" w:rsidRPr="00B7316F" w:rsidRDefault="002D2597" w:rsidP="004C44E8">
      <w:pPr>
        <w:pStyle w:val="Paragraphedeliste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lang w:eastAsia="fr-FR"/>
        </w:rPr>
        <w:t xml:space="preserve">Les </w:t>
      </w:r>
      <w:r w:rsidRPr="00B7316F">
        <w:rPr>
          <w:rFonts w:ascii="Arial" w:eastAsia="Times New Roman" w:hAnsi="Arial" w:cs="Arial"/>
          <w:spacing w:val="-1"/>
          <w:lang w:eastAsia="fr-FR"/>
        </w:rPr>
        <w:t>projets récurrents</w:t>
      </w:r>
      <w:r w:rsidR="00A6686E" w:rsidRPr="00B7316F">
        <w:rPr>
          <w:rFonts w:ascii="Arial" w:eastAsia="Times New Roman" w:hAnsi="Arial" w:cs="Arial"/>
          <w:spacing w:val="-1"/>
          <w:lang w:eastAsia="fr-FR"/>
        </w:rPr>
        <w:t> </w:t>
      </w:r>
      <w:r w:rsidR="00855B7B" w:rsidRPr="00B7316F">
        <w:rPr>
          <w:rFonts w:ascii="Arial" w:eastAsia="Times New Roman" w:hAnsi="Arial" w:cs="Arial"/>
          <w:spacing w:val="-1"/>
          <w:lang w:eastAsia="fr-FR"/>
        </w:rPr>
        <w:t>et les</w:t>
      </w:r>
      <w:r w:rsidR="00A6686E" w:rsidRPr="00B7316F">
        <w:rPr>
          <w:rFonts w:ascii="Arial" w:eastAsia="Times New Roman" w:hAnsi="Arial" w:cs="Arial"/>
          <w:spacing w:val="-1"/>
          <w:lang w:eastAsia="fr-FR"/>
        </w:rPr>
        <w:t xml:space="preserve"> projet</w:t>
      </w:r>
      <w:r w:rsidR="00855B7B" w:rsidRPr="00B7316F">
        <w:rPr>
          <w:rFonts w:ascii="Arial" w:eastAsia="Times New Roman" w:hAnsi="Arial" w:cs="Arial"/>
          <w:spacing w:val="-1"/>
          <w:lang w:eastAsia="fr-FR"/>
        </w:rPr>
        <w:t>s de même type</w:t>
      </w:r>
      <w:r w:rsidR="00A6686E" w:rsidRPr="00B7316F">
        <w:rPr>
          <w:rFonts w:ascii="Arial" w:eastAsia="Times New Roman" w:hAnsi="Arial" w:cs="Arial"/>
          <w:spacing w:val="-1"/>
          <w:lang w:eastAsia="fr-FR"/>
        </w:rPr>
        <w:t xml:space="preserve"> au-delà de 3 années d’accompagnement</w:t>
      </w:r>
      <w:r w:rsidR="000E5A95" w:rsidRPr="00B7316F">
        <w:rPr>
          <w:rFonts w:ascii="Arial" w:eastAsia="Times New Roman" w:hAnsi="Arial" w:cs="Arial"/>
          <w:spacing w:val="-1"/>
          <w:lang w:eastAsia="fr-FR"/>
        </w:rPr>
        <w:t xml:space="preserve"> ne seront pas priori</w:t>
      </w:r>
      <w:r w:rsidR="00B7316F" w:rsidRPr="00B7316F">
        <w:rPr>
          <w:rFonts w:ascii="Arial" w:eastAsia="Times New Roman" w:hAnsi="Arial" w:cs="Arial"/>
          <w:spacing w:val="-1"/>
          <w:lang w:eastAsia="fr-FR"/>
        </w:rPr>
        <w:t>taires</w:t>
      </w:r>
      <w:r w:rsidR="000E5A95" w:rsidRPr="00B7316F">
        <w:rPr>
          <w:rFonts w:ascii="Arial" w:eastAsia="Times New Roman" w:hAnsi="Arial" w:cs="Arial"/>
          <w:spacing w:val="-1"/>
          <w:lang w:eastAsia="fr-FR"/>
        </w:rPr>
        <w:t xml:space="preserve"> sauf à démontrer la nécessité de capitalisation et d’ancrage pour leur pleine réalisation.</w:t>
      </w:r>
    </w:p>
    <w:p w:rsidR="00A6686E" w:rsidRPr="00B7316F" w:rsidRDefault="00A6686E" w:rsidP="000960F2">
      <w:pPr>
        <w:pStyle w:val="Paragraphedeliste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B7316F">
        <w:rPr>
          <w:rFonts w:ascii="Arial" w:eastAsia="Times New Roman" w:hAnsi="Arial" w:cs="Arial"/>
          <w:spacing w:val="-1"/>
          <w:lang w:eastAsia="fr-FR"/>
        </w:rPr>
        <w:t>Les activités à vocation strictement festive</w:t>
      </w:r>
      <w:r w:rsidR="000E5A95" w:rsidRPr="00B7316F">
        <w:rPr>
          <w:rFonts w:ascii="Arial" w:eastAsia="Times New Roman" w:hAnsi="Arial" w:cs="Arial"/>
          <w:spacing w:val="-1"/>
          <w:lang w:eastAsia="fr-FR"/>
        </w:rPr>
        <w:t xml:space="preserve"> sont exclues.</w:t>
      </w:r>
    </w:p>
    <w:p w:rsidR="009116C2" w:rsidRPr="00B7316F" w:rsidRDefault="000E5A95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lang w:eastAsia="fr-FR"/>
        </w:rPr>
      </w:pPr>
      <w:r w:rsidRPr="00B7316F">
        <w:rPr>
          <w:rFonts w:ascii="Arial" w:hAnsi="Arial" w:cs="Arial"/>
        </w:rPr>
        <w:t>L</w:t>
      </w:r>
      <w:r w:rsidRPr="00B7316F">
        <w:rPr>
          <w:rFonts w:ascii="Arial" w:hAnsi="Arial" w:cs="Arial"/>
        </w:rPr>
        <w:t>’instruction globale du projet pourra adapter certaines dispositions.</w:t>
      </w:r>
    </w:p>
    <w:p w:rsidR="00B7316F" w:rsidRDefault="00B7316F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lang w:eastAsia="fr-FR"/>
        </w:rPr>
      </w:pPr>
    </w:p>
    <w:p w:rsidR="00756BB9" w:rsidRPr="000E5A95" w:rsidRDefault="00742668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lang w:eastAsia="fr-FR"/>
        </w:rPr>
      </w:pPr>
      <w:r w:rsidRPr="00742668">
        <w:rPr>
          <w:rFonts w:ascii="Arial" w:eastAsia="Times New Roman" w:hAnsi="Arial" w:cs="Arial"/>
          <w:b/>
          <w:spacing w:val="-1"/>
          <w:lang w:eastAsia="fr-FR"/>
        </w:rPr>
        <w:t>Modalités de sélection</w:t>
      </w:r>
    </w:p>
    <w:p w:rsidR="00B7316F" w:rsidRPr="00742668" w:rsidRDefault="00742668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u w:val="single"/>
          <w:lang w:eastAsia="fr-FR"/>
        </w:rPr>
      </w:pPr>
      <w:r w:rsidRPr="00742668">
        <w:rPr>
          <w:rFonts w:ascii="Arial" w:eastAsia="Times New Roman" w:hAnsi="Arial" w:cs="Arial"/>
          <w:spacing w:val="-1"/>
          <w:u w:val="single"/>
          <w:lang w:eastAsia="fr-FR"/>
        </w:rPr>
        <w:t>Les critères de sélection </w:t>
      </w:r>
      <w:r>
        <w:rPr>
          <w:rFonts w:ascii="Arial" w:eastAsia="Times New Roman" w:hAnsi="Arial" w:cs="Arial"/>
          <w:spacing w:val="-1"/>
          <w:u w:val="single"/>
          <w:lang w:eastAsia="fr-FR"/>
        </w:rPr>
        <w:t xml:space="preserve">sont </w:t>
      </w:r>
      <w:r w:rsidRPr="00742668">
        <w:rPr>
          <w:rFonts w:ascii="Arial" w:eastAsia="Times New Roman" w:hAnsi="Arial" w:cs="Arial"/>
          <w:spacing w:val="-1"/>
          <w:u w:val="single"/>
          <w:lang w:eastAsia="fr-FR"/>
        </w:rPr>
        <w:t>:</w:t>
      </w:r>
    </w:p>
    <w:p w:rsidR="001C349A" w:rsidRPr="00742668" w:rsidRDefault="001C349A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lang w:eastAsia="fr-FR"/>
        </w:rPr>
        <w:t>Accessibilité des</w:t>
      </w:r>
      <w:r w:rsidR="006F5D9B" w:rsidRPr="00742668">
        <w:rPr>
          <w:rFonts w:ascii="Arial" w:eastAsia="Times New Roman" w:hAnsi="Arial" w:cs="Arial"/>
          <w:spacing w:val="-1"/>
          <w:lang w:eastAsia="fr-FR"/>
        </w:rPr>
        <w:t xml:space="preserve"> activités au plus grand nombre ou à un </w:t>
      </w:r>
      <w:r w:rsidRPr="00742668">
        <w:rPr>
          <w:rFonts w:ascii="Arial" w:eastAsia="Times New Roman" w:hAnsi="Arial" w:cs="Arial"/>
          <w:spacing w:val="-1"/>
          <w:lang w:eastAsia="fr-FR"/>
        </w:rPr>
        <w:t xml:space="preserve">public-cible éloigné des questions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Pr="00742668">
        <w:rPr>
          <w:rFonts w:ascii="Arial" w:eastAsia="Times New Roman" w:hAnsi="Arial" w:cs="Arial"/>
          <w:spacing w:val="-1"/>
          <w:lang w:eastAsia="fr-FR"/>
        </w:rPr>
        <w:t>européennes</w:t>
      </w:r>
    </w:p>
    <w:p w:rsidR="001C349A" w:rsidRPr="00742668" w:rsidRDefault="00742668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 xml:space="preserve">Réalité des </w:t>
      </w:r>
      <w:r w:rsidR="006F5D9B" w:rsidRPr="00742668">
        <w:rPr>
          <w:rFonts w:ascii="Arial" w:eastAsia="Times New Roman" w:hAnsi="Arial" w:cs="Arial"/>
          <w:spacing w:val="-1"/>
          <w:lang w:eastAsia="fr-FR"/>
        </w:rPr>
        <w:t>p</w:t>
      </w:r>
      <w:r w:rsidR="001C349A" w:rsidRPr="00742668">
        <w:rPr>
          <w:rFonts w:ascii="Arial" w:eastAsia="Times New Roman" w:hAnsi="Arial" w:cs="Arial"/>
          <w:spacing w:val="-1"/>
          <w:lang w:eastAsia="fr-FR"/>
        </w:rPr>
        <w:t>a</w:t>
      </w:r>
      <w:r w:rsidR="006F5D9B" w:rsidRPr="00742668">
        <w:rPr>
          <w:rFonts w:ascii="Arial" w:eastAsia="Times New Roman" w:hAnsi="Arial" w:cs="Arial"/>
          <w:spacing w:val="-1"/>
          <w:lang w:eastAsia="fr-FR"/>
        </w:rPr>
        <w:t>rtenariat</w:t>
      </w:r>
      <w:r>
        <w:rPr>
          <w:rFonts w:ascii="Arial" w:eastAsia="Times New Roman" w:hAnsi="Arial" w:cs="Arial"/>
          <w:spacing w:val="-1"/>
          <w:lang w:eastAsia="fr-FR"/>
        </w:rPr>
        <w:t>s et des acteurs associés</w:t>
      </w:r>
    </w:p>
    <w:p w:rsidR="009B2F05" w:rsidRPr="00742668" w:rsidRDefault="009B2F05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lang w:eastAsia="fr-FR"/>
        </w:rPr>
        <w:t>Impact territorial des actions</w:t>
      </w:r>
      <w:r w:rsidR="006F5D9B" w:rsidRPr="00742668">
        <w:rPr>
          <w:rFonts w:ascii="Arial" w:eastAsia="Times New Roman" w:hAnsi="Arial" w:cs="Arial"/>
          <w:spacing w:val="-1"/>
          <w:lang w:eastAsia="fr-FR"/>
        </w:rPr>
        <w:t xml:space="preserve"> proposées</w:t>
      </w:r>
      <w:r w:rsidR="0098792D">
        <w:rPr>
          <w:rFonts w:ascii="Arial" w:eastAsia="Times New Roman" w:hAnsi="Arial" w:cs="Arial"/>
          <w:spacing w:val="-1"/>
          <w:lang w:eastAsia="fr-FR"/>
        </w:rPr>
        <w:t xml:space="preserve"> : </w:t>
      </w:r>
      <w:r w:rsidR="00742668">
        <w:rPr>
          <w:rFonts w:ascii="Arial" w:eastAsia="Times New Roman" w:hAnsi="Arial" w:cs="Arial"/>
          <w:spacing w:val="-1"/>
          <w:lang w:eastAsia="fr-FR"/>
        </w:rPr>
        <w:t>sur plusieurs communes de G</w:t>
      </w:r>
      <w:r w:rsidR="0098792D">
        <w:rPr>
          <w:rFonts w:ascii="Arial" w:eastAsia="Times New Roman" w:hAnsi="Arial" w:cs="Arial"/>
          <w:spacing w:val="-1"/>
          <w:lang w:eastAsia="fr-FR"/>
        </w:rPr>
        <w:t>randA</w:t>
      </w:r>
      <w:r w:rsidR="00742668">
        <w:rPr>
          <w:rFonts w:ascii="Arial" w:eastAsia="Times New Roman" w:hAnsi="Arial" w:cs="Arial"/>
          <w:spacing w:val="-1"/>
          <w:lang w:eastAsia="fr-FR"/>
        </w:rPr>
        <w:t>ngoul</w:t>
      </w:r>
      <w:r w:rsidR="0098792D">
        <w:rPr>
          <w:rFonts w:ascii="Arial" w:eastAsia="Times New Roman" w:hAnsi="Arial" w:cs="Arial"/>
          <w:spacing w:val="-1"/>
          <w:lang w:eastAsia="fr-FR"/>
        </w:rPr>
        <w:t xml:space="preserve">ême dont </w:t>
      </w:r>
      <w:r w:rsidR="00B964CB">
        <w:rPr>
          <w:rFonts w:ascii="Arial" w:eastAsia="Times New Roman" w:hAnsi="Arial" w:cs="Arial"/>
          <w:spacing w:val="-1"/>
          <w:lang w:eastAsia="fr-FR"/>
        </w:rPr>
        <w:tab/>
      </w:r>
      <w:r w:rsidR="0098792D">
        <w:rPr>
          <w:rFonts w:ascii="Arial" w:eastAsia="Times New Roman" w:hAnsi="Arial" w:cs="Arial"/>
          <w:spacing w:val="-1"/>
          <w:lang w:eastAsia="fr-FR"/>
        </w:rPr>
        <w:t xml:space="preserve">les communes plus rurales, </w:t>
      </w:r>
      <w:r w:rsidR="00742668">
        <w:rPr>
          <w:rFonts w:ascii="Arial" w:eastAsia="Times New Roman" w:hAnsi="Arial" w:cs="Arial"/>
          <w:spacing w:val="-1"/>
          <w:lang w:eastAsia="fr-FR"/>
        </w:rPr>
        <w:t xml:space="preserve">sur plusieurs quartiers </w:t>
      </w:r>
      <w:r w:rsidR="0098792D">
        <w:rPr>
          <w:rFonts w:ascii="Arial" w:eastAsia="Times New Roman" w:hAnsi="Arial" w:cs="Arial"/>
          <w:spacing w:val="-1"/>
          <w:lang w:eastAsia="fr-FR"/>
        </w:rPr>
        <w:t>dont les QPV</w:t>
      </w:r>
    </w:p>
    <w:p w:rsidR="0098792D" w:rsidRDefault="001C349A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lang w:eastAsia="fr-FR"/>
        </w:rPr>
        <w:t xml:space="preserve">Caractère innovant et </w:t>
      </w:r>
      <w:r w:rsidR="009B2F05" w:rsidRPr="00742668">
        <w:rPr>
          <w:rFonts w:ascii="Arial" w:eastAsia="Times New Roman" w:hAnsi="Arial" w:cs="Arial"/>
          <w:spacing w:val="-1"/>
          <w:lang w:eastAsia="fr-FR"/>
        </w:rPr>
        <w:t>attractif</w:t>
      </w:r>
      <w:r w:rsidR="00B7316F">
        <w:rPr>
          <w:rFonts w:ascii="Arial" w:eastAsia="Times New Roman" w:hAnsi="Arial" w:cs="Arial"/>
          <w:spacing w:val="-1"/>
          <w:lang w:eastAsia="fr-FR"/>
        </w:rPr>
        <w:t> </w:t>
      </w:r>
    </w:p>
    <w:p w:rsidR="00870806" w:rsidRPr="0098792D" w:rsidRDefault="0098792D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Solutions en faveur de</w:t>
      </w:r>
      <w:r w:rsidRPr="0098792D">
        <w:rPr>
          <w:rFonts w:ascii="Arial" w:eastAsia="Times New Roman" w:hAnsi="Arial" w:cs="Arial"/>
          <w:spacing w:val="-1"/>
          <w:lang w:eastAsia="fr-FR"/>
        </w:rPr>
        <w:t xml:space="preserve"> l’éco responsabilité des actions menées</w:t>
      </w:r>
    </w:p>
    <w:p w:rsidR="001C349A" w:rsidRDefault="001C349A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 w:rsidRPr="00742668">
        <w:rPr>
          <w:rFonts w:ascii="Arial" w:eastAsia="Times New Roman" w:hAnsi="Arial" w:cs="Arial"/>
          <w:spacing w:val="-1"/>
          <w:lang w:eastAsia="fr-FR"/>
        </w:rPr>
        <w:t>P</w:t>
      </w:r>
      <w:r w:rsidR="006F5D9B" w:rsidRPr="00742668">
        <w:rPr>
          <w:rFonts w:ascii="Arial" w:eastAsia="Times New Roman" w:hAnsi="Arial" w:cs="Arial"/>
          <w:spacing w:val="-1"/>
          <w:lang w:eastAsia="fr-FR"/>
        </w:rPr>
        <w:t>ertinence du p</w:t>
      </w:r>
      <w:r w:rsidRPr="00742668">
        <w:rPr>
          <w:rFonts w:ascii="Arial" w:eastAsia="Times New Roman" w:hAnsi="Arial" w:cs="Arial"/>
          <w:spacing w:val="-1"/>
          <w:lang w:eastAsia="fr-FR"/>
        </w:rPr>
        <w:t>lan de communication prévu</w:t>
      </w:r>
      <w:r w:rsidR="001B0657">
        <w:rPr>
          <w:rFonts w:ascii="Arial" w:eastAsia="Times New Roman" w:hAnsi="Arial" w:cs="Arial"/>
          <w:spacing w:val="-1"/>
          <w:lang w:eastAsia="fr-FR"/>
        </w:rPr>
        <w:t xml:space="preserve"> ; </w:t>
      </w:r>
      <w:r w:rsidR="0098792D" w:rsidRPr="00897B81">
        <w:rPr>
          <w:rFonts w:ascii="Arial" w:eastAsia="Times New Roman" w:hAnsi="Arial" w:cs="Arial"/>
          <w:spacing w:val="-1"/>
          <w:lang w:eastAsia="fr-FR"/>
        </w:rPr>
        <w:t>GrandAngoulêm</w:t>
      </w:r>
      <w:r w:rsidR="001B0657" w:rsidRPr="00897B81">
        <w:rPr>
          <w:rFonts w:ascii="Arial" w:eastAsia="Times New Roman" w:hAnsi="Arial" w:cs="Arial"/>
          <w:spacing w:val="-1"/>
          <w:lang w:eastAsia="fr-FR"/>
        </w:rPr>
        <w:t xml:space="preserve">e sera sollicité pour la </w:t>
      </w:r>
      <w:r w:rsidR="00897B81" w:rsidRPr="00897B81">
        <w:rPr>
          <w:rFonts w:ascii="Arial" w:eastAsia="Times New Roman" w:hAnsi="Arial" w:cs="Arial"/>
          <w:spacing w:val="-1"/>
          <w:lang w:eastAsia="fr-FR"/>
        </w:rPr>
        <w:tab/>
      </w:r>
      <w:r w:rsidR="001B0657" w:rsidRPr="00897B81">
        <w:rPr>
          <w:rFonts w:ascii="Arial" w:eastAsia="Times New Roman" w:hAnsi="Arial" w:cs="Arial"/>
          <w:spacing w:val="-1"/>
          <w:lang w:eastAsia="fr-FR"/>
        </w:rPr>
        <w:t>communication des actions</w:t>
      </w:r>
      <w:r w:rsidR="00897B81" w:rsidRPr="00897B81">
        <w:rPr>
          <w:rFonts w:ascii="Arial" w:eastAsia="Times New Roman" w:hAnsi="Arial" w:cs="Arial"/>
          <w:spacing w:val="-1"/>
          <w:lang w:eastAsia="fr-FR"/>
        </w:rPr>
        <w:t>.</w:t>
      </w:r>
    </w:p>
    <w:p w:rsidR="0098792D" w:rsidRPr="00742668" w:rsidRDefault="0098792D" w:rsidP="000960F2">
      <w:pPr>
        <w:pStyle w:val="Paragraphedeliste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0" w:right="-46" w:firstLine="0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Pertinence du plan de financement avec d’autres partenaires</w:t>
      </w:r>
      <w:r w:rsidR="00855B7B">
        <w:rPr>
          <w:rFonts w:ascii="Arial" w:eastAsia="Times New Roman" w:hAnsi="Arial" w:cs="Arial"/>
          <w:spacing w:val="-1"/>
          <w:lang w:eastAsia="fr-FR"/>
        </w:rPr>
        <w:t>.</w:t>
      </w:r>
    </w:p>
    <w:p w:rsidR="00070EC7" w:rsidRDefault="00070EC7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1F652B" w:rsidRDefault="001F652B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1F652B" w:rsidRDefault="001F652B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905B55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u w:val="single"/>
          <w:lang w:eastAsia="fr-FR"/>
        </w:rPr>
      </w:pPr>
      <w:r w:rsidRPr="00905B55">
        <w:rPr>
          <w:rFonts w:ascii="Arial" w:eastAsia="Times New Roman" w:hAnsi="Arial" w:cs="Arial"/>
          <w:szCs w:val="23"/>
          <w:u w:val="single"/>
          <w:lang w:eastAsia="fr-FR"/>
        </w:rPr>
        <w:t xml:space="preserve">Les obligations du lauréat sont : </w:t>
      </w:r>
    </w:p>
    <w:p w:rsidR="00905B55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Il s’engage à réaliser de manière effective le projet tel que présenté dans le dossier de candidature. 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Les bénéficiaires s’engagent à tenir GrandAngoulême informé, dans les meilleurs délais, des éventuels problèmes qu’ils pourraient rencontrer et des changements techniques et financiers apportés à leurs projets. 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>Les bénéficiaires doivent faire état de l’aide de GrandAngoulême notamment en apposant son  logo sur leurs outils de communication.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Les porteurs de projets s’engagent à transmettre à GrandAngoulême dans les trois mois à l’issue de la réalisation de l’action soutenue : 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 </w:t>
      </w:r>
    </w:p>
    <w:p w:rsidR="00905B55" w:rsidRPr="00905B55" w:rsidRDefault="00905B55" w:rsidP="00905B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lastRenderedPageBreak/>
        <w:t>Le compte rendu d’exécution décrivant de façon précise les actions menées, les moyens mis en œuvre, les éventuelles difficultés rencontrées et les mesures prises à cet égard, les suites attendues du projet. Il peut être accompagné de tout document jugé utile.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905B55" w:rsidRDefault="00905B55" w:rsidP="00905B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>Une fiche d’auto-évaluation du projet. (modèle ci-joint en annexe 3)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 </w:t>
      </w:r>
    </w:p>
    <w:p w:rsidR="00905B55" w:rsidRPr="00905B55" w:rsidRDefault="00905B55" w:rsidP="00905B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Le relevé des dépenses et des factures, du coût du projet daté et signé par le responsable habilité. 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 </w:t>
      </w:r>
    </w:p>
    <w:p w:rsidR="00905B55" w:rsidRPr="00905B55" w:rsidRDefault="00905B55" w:rsidP="00905B5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 xml:space="preserve">Tous les supports de communication nécessaires permettant de rendre visible l’action auprès du grand public par GrandAngoulême (tout document, photo, vidéo dont les droits seront alors cédés à GrandAngoulême à des fins de communication publique). </w:t>
      </w: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905B55" w:rsidRDefault="00905B55" w:rsidP="00905B55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905B55">
        <w:rPr>
          <w:rFonts w:ascii="Arial" w:eastAsia="Times New Roman" w:hAnsi="Arial" w:cs="Arial"/>
          <w:szCs w:val="23"/>
          <w:lang w:eastAsia="fr-FR"/>
        </w:rPr>
        <w:t>A l’initiative de GrandAngoulême, ces éléments de bilan se</w:t>
      </w:r>
      <w:r w:rsidR="00B7316F">
        <w:rPr>
          <w:rFonts w:ascii="Arial" w:eastAsia="Times New Roman" w:hAnsi="Arial" w:cs="Arial"/>
          <w:szCs w:val="23"/>
          <w:lang w:eastAsia="fr-FR"/>
        </w:rPr>
        <w:t>ront aussi à présenter</w:t>
      </w:r>
      <w:r w:rsidRPr="00905B55">
        <w:rPr>
          <w:rFonts w:ascii="Arial" w:eastAsia="Times New Roman" w:hAnsi="Arial" w:cs="Arial"/>
          <w:szCs w:val="23"/>
          <w:lang w:eastAsia="fr-FR"/>
        </w:rPr>
        <w:t xml:space="preserve"> à l’occasion du dépôt d’une nouvelle candidature à l’AAP. </w:t>
      </w:r>
    </w:p>
    <w:p w:rsidR="00905B55" w:rsidRPr="00B7316F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B7316F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B7316F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u w:val="single"/>
          <w:lang w:eastAsia="fr-FR"/>
        </w:rPr>
      </w:pPr>
      <w:r w:rsidRPr="00B7316F">
        <w:rPr>
          <w:rFonts w:ascii="Arial" w:eastAsia="Times New Roman" w:hAnsi="Arial" w:cs="Arial"/>
          <w:szCs w:val="23"/>
          <w:u w:val="single"/>
          <w:lang w:eastAsia="fr-FR"/>
        </w:rPr>
        <w:t xml:space="preserve">Les modalités d’attributions sont : </w:t>
      </w:r>
    </w:p>
    <w:p w:rsidR="00905B55" w:rsidRPr="00B7316F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B7316F" w:rsidRDefault="00905B55" w:rsidP="00905B55">
      <w:pPr>
        <w:ind w:right="38"/>
        <w:rPr>
          <w:rFonts w:ascii="Arial" w:hAnsi="Arial" w:cs="Arial"/>
        </w:rPr>
      </w:pPr>
      <w:r w:rsidRPr="00B7316F">
        <w:rPr>
          <w:rFonts w:ascii="Arial" w:hAnsi="Arial" w:cs="Arial"/>
        </w:rPr>
        <w:t xml:space="preserve">Le contexte du dispositif et les enveloppes qui </w:t>
      </w:r>
      <w:r w:rsidR="00B7316F">
        <w:rPr>
          <w:rFonts w:ascii="Arial" w:hAnsi="Arial" w:cs="Arial"/>
        </w:rPr>
        <w:t>lui sont affectées sont précisé</w:t>
      </w:r>
      <w:r w:rsidRPr="00B7316F">
        <w:rPr>
          <w:rFonts w:ascii="Arial" w:hAnsi="Arial" w:cs="Arial"/>
        </w:rPr>
        <w:t>s dans la délibérati</w:t>
      </w:r>
      <w:r w:rsidR="00B7316F">
        <w:rPr>
          <w:rFonts w:ascii="Arial" w:hAnsi="Arial" w:cs="Arial"/>
        </w:rPr>
        <w:t>on du Conseil Communautaire</w:t>
      </w:r>
      <w:r w:rsidRPr="00B7316F">
        <w:rPr>
          <w:rFonts w:ascii="Arial" w:hAnsi="Arial" w:cs="Arial"/>
        </w:rPr>
        <w:t>.</w:t>
      </w:r>
    </w:p>
    <w:p w:rsidR="00905B55" w:rsidRPr="00B7316F" w:rsidRDefault="00905B55" w:rsidP="00905B55">
      <w:pPr>
        <w:pStyle w:val="Paragraphedeliste"/>
        <w:numPr>
          <w:ilvl w:val="0"/>
          <w:numId w:val="17"/>
        </w:numPr>
        <w:spacing w:after="30"/>
        <w:rPr>
          <w:rFonts w:ascii="Arial" w:hAnsi="Arial" w:cs="Arial"/>
        </w:rPr>
      </w:pPr>
      <w:r w:rsidRPr="00B7316F">
        <w:rPr>
          <w:rFonts w:ascii="Arial" w:hAnsi="Arial" w:cs="Arial"/>
        </w:rPr>
        <w:t>Ces sommes seront partagées entre les projets retenus suite au processus de sélection.</w:t>
      </w:r>
    </w:p>
    <w:p w:rsidR="00905B55" w:rsidRPr="00B7316F" w:rsidRDefault="00905B55" w:rsidP="00905B55">
      <w:pPr>
        <w:pStyle w:val="Paragraphedeliste"/>
        <w:numPr>
          <w:ilvl w:val="0"/>
          <w:numId w:val="17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La subvention porte sur la mise en œuvre effective du projet.</w:t>
      </w:r>
    </w:p>
    <w:p w:rsidR="00905B55" w:rsidRPr="00B7316F" w:rsidRDefault="00905B55" w:rsidP="00905B55">
      <w:pPr>
        <w:pStyle w:val="Paragraphedeliste"/>
        <w:numPr>
          <w:ilvl w:val="0"/>
          <w:numId w:val="17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 xml:space="preserve">La subvention ne peut excéder 70% du budget total du projet. </w:t>
      </w:r>
    </w:p>
    <w:p w:rsidR="00905B55" w:rsidRPr="00B7316F" w:rsidRDefault="00905B55" w:rsidP="00905B55">
      <w:pPr>
        <w:pStyle w:val="Paragraphedeliste"/>
        <w:numPr>
          <w:ilvl w:val="0"/>
          <w:numId w:val="17"/>
        </w:numPr>
        <w:spacing w:after="5" w:line="269" w:lineRule="auto"/>
        <w:ind w:right="38"/>
        <w:jc w:val="both"/>
        <w:rPr>
          <w:rFonts w:ascii="Arial" w:hAnsi="Arial" w:cs="Arial"/>
          <w:b/>
        </w:rPr>
      </w:pPr>
      <w:r w:rsidRPr="00B7316F">
        <w:rPr>
          <w:rFonts w:ascii="Arial" w:hAnsi="Arial" w:cs="Arial"/>
        </w:rPr>
        <w:t xml:space="preserve">La </w:t>
      </w:r>
      <w:r w:rsidRPr="00B7316F">
        <w:rPr>
          <w:rFonts w:ascii="Arial" w:hAnsi="Arial" w:cs="Arial"/>
          <w:b/>
        </w:rPr>
        <w:t>subvention sera versée</w:t>
      </w:r>
      <w:r w:rsidRPr="00B7316F">
        <w:rPr>
          <w:rFonts w:ascii="Arial" w:hAnsi="Arial" w:cs="Arial"/>
        </w:rPr>
        <w:t xml:space="preserve"> par virement administratif </w:t>
      </w:r>
      <w:r w:rsidRPr="00B7316F">
        <w:rPr>
          <w:rFonts w:ascii="Arial" w:hAnsi="Arial" w:cs="Arial"/>
          <w:b/>
        </w:rPr>
        <w:t>en 2 fois, selon le projet et les besoins du demandeur :</w:t>
      </w:r>
    </w:p>
    <w:p w:rsidR="00905B55" w:rsidRPr="00B7316F" w:rsidRDefault="00905B55" w:rsidP="00905B55">
      <w:pPr>
        <w:pStyle w:val="Paragraphedeliste"/>
        <w:numPr>
          <w:ilvl w:val="0"/>
          <w:numId w:val="18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De 50% à 80% à la signature de la convention d’attribution par le Président de la Communauté d’agglomération de GrandAngoulême,</w:t>
      </w:r>
    </w:p>
    <w:p w:rsidR="00905B55" w:rsidRPr="00B7316F" w:rsidRDefault="00905B55" w:rsidP="00905B55">
      <w:pPr>
        <w:pStyle w:val="Paragraphedeliste"/>
        <w:numPr>
          <w:ilvl w:val="0"/>
          <w:numId w:val="18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De 20% à 50% à la fin du projet, après réception d’une demande de versement de solde et sur présentation :</w:t>
      </w:r>
    </w:p>
    <w:p w:rsidR="00905B55" w:rsidRPr="00B7316F" w:rsidRDefault="00905B55" w:rsidP="00905B55">
      <w:pPr>
        <w:pStyle w:val="Paragraphedeliste"/>
        <w:numPr>
          <w:ilvl w:val="0"/>
          <w:numId w:val="19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D’un rapport technique et financier final du projet</w:t>
      </w:r>
    </w:p>
    <w:p w:rsidR="00905B55" w:rsidRPr="00B7316F" w:rsidRDefault="00905B55" w:rsidP="00905B55">
      <w:pPr>
        <w:pStyle w:val="Paragraphedeliste"/>
        <w:numPr>
          <w:ilvl w:val="0"/>
          <w:numId w:val="19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D’un relevé détaillé des dépenses</w:t>
      </w:r>
    </w:p>
    <w:p w:rsidR="00905B55" w:rsidRPr="00B7316F" w:rsidRDefault="00B7316F" w:rsidP="00905B55">
      <w:pPr>
        <w:pStyle w:val="Paragraphedeliste"/>
        <w:numPr>
          <w:ilvl w:val="0"/>
          <w:numId w:val="19"/>
        </w:numPr>
        <w:spacing w:after="5" w:line="269" w:lineRule="auto"/>
        <w:ind w:right="38"/>
        <w:jc w:val="both"/>
        <w:rPr>
          <w:rFonts w:ascii="Arial" w:hAnsi="Arial" w:cs="Arial"/>
        </w:rPr>
      </w:pPr>
      <w:r>
        <w:rPr>
          <w:rFonts w:ascii="Arial" w:hAnsi="Arial" w:cs="Arial"/>
        </w:rPr>
        <w:t>De la f</w:t>
      </w:r>
      <w:r w:rsidR="00905B55" w:rsidRPr="00B7316F">
        <w:rPr>
          <w:rFonts w:ascii="Arial" w:hAnsi="Arial" w:cs="Arial"/>
        </w:rPr>
        <w:t>iche d’auto-évaluation</w:t>
      </w:r>
    </w:p>
    <w:p w:rsidR="00905B55" w:rsidRPr="00B7316F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05B55" w:rsidRPr="00B7316F" w:rsidRDefault="00905B55" w:rsidP="00905B55">
      <w:pPr>
        <w:ind w:left="426" w:right="38"/>
        <w:rPr>
          <w:rFonts w:ascii="Arial" w:hAnsi="Arial" w:cs="Arial"/>
        </w:rPr>
      </w:pPr>
      <w:r w:rsidRPr="00B7316F">
        <w:rPr>
          <w:rFonts w:ascii="Arial" w:hAnsi="Arial" w:cs="Arial"/>
        </w:rPr>
        <w:t>GrandAngoulême ne sera pas tenue de verser la totalité de la subvention et pourra demander un remboursement si :</w:t>
      </w:r>
    </w:p>
    <w:p w:rsidR="00905B55" w:rsidRPr="00B7316F" w:rsidRDefault="00905B55" w:rsidP="00905B55">
      <w:pPr>
        <w:pStyle w:val="Paragraphedeliste"/>
        <w:numPr>
          <w:ilvl w:val="0"/>
          <w:numId w:val="20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Le montant total des dépenses justifiées est inférieur au coût prévisionnel du projet. Dans ce cas, le versement s’effectuera au prorata des dépenses effectivement réalisées.</w:t>
      </w:r>
    </w:p>
    <w:p w:rsidR="00905B55" w:rsidRPr="00B7316F" w:rsidRDefault="00905B55" w:rsidP="00905B55">
      <w:pPr>
        <w:pStyle w:val="Paragraphedeliste"/>
        <w:numPr>
          <w:ilvl w:val="0"/>
          <w:numId w:val="20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Les justificatifs fournis sont jugés insuffisants pour évaluer la bonne réalisation de l’opération.</w:t>
      </w:r>
    </w:p>
    <w:p w:rsidR="00905B55" w:rsidRPr="00B7316F" w:rsidRDefault="00905B55" w:rsidP="00905B55">
      <w:pPr>
        <w:pStyle w:val="Paragraphedeliste"/>
        <w:numPr>
          <w:ilvl w:val="0"/>
          <w:numId w:val="20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Les critères d’éligibilité généraux ne sont plus respectés au moment du solde.</w:t>
      </w:r>
    </w:p>
    <w:p w:rsidR="00905B55" w:rsidRPr="00B7316F" w:rsidRDefault="00905B55" w:rsidP="00905B55">
      <w:pPr>
        <w:pStyle w:val="Paragraphedeliste"/>
        <w:numPr>
          <w:ilvl w:val="0"/>
          <w:numId w:val="20"/>
        </w:numPr>
        <w:spacing w:after="5" w:line="269" w:lineRule="auto"/>
        <w:ind w:right="38"/>
        <w:jc w:val="both"/>
        <w:rPr>
          <w:rFonts w:ascii="Arial" w:hAnsi="Arial" w:cs="Arial"/>
        </w:rPr>
      </w:pPr>
      <w:r w:rsidRPr="00B7316F">
        <w:rPr>
          <w:rFonts w:ascii="Arial" w:hAnsi="Arial" w:cs="Arial"/>
        </w:rPr>
        <w:t>Le compte-rendu d’activités ne permet pas, après avis technique, de constater la mise en œuvre des moyens nécessaires à la réussite du projet.</w:t>
      </w:r>
    </w:p>
    <w:p w:rsidR="00905B55" w:rsidRPr="00B7316F" w:rsidRDefault="00905B55" w:rsidP="000960F2">
      <w:pPr>
        <w:widowControl w:val="0"/>
        <w:autoSpaceDE w:val="0"/>
        <w:autoSpaceDN w:val="0"/>
        <w:adjustRightInd w:val="0"/>
        <w:spacing w:after="0" w:line="276" w:lineRule="auto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98792D" w:rsidRPr="00B7316F" w:rsidRDefault="0098792D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u w:val="single"/>
          <w:lang w:eastAsia="fr-FR"/>
        </w:rPr>
      </w:pPr>
      <w:r w:rsidRPr="00B7316F">
        <w:rPr>
          <w:rFonts w:ascii="Arial" w:eastAsia="Times New Roman" w:hAnsi="Arial" w:cs="Arial"/>
          <w:spacing w:val="-1"/>
          <w:u w:val="single"/>
          <w:lang w:eastAsia="fr-FR"/>
        </w:rPr>
        <w:t>Processus et Calendrier prévisionnel</w:t>
      </w:r>
      <w:r w:rsidR="00855B7B" w:rsidRPr="00B7316F">
        <w:rPr>
          <w:rFonts w:ascii="Arial" w:eastAsia="Times New Roman" w:hAnsi="Arial" w:cs="Arial"/>
          <w:spacing w:val="-1"/>
          <w:u w:val="single"/>
          <w:lang w:eastAsia="fr-FR"/>
        </w:rPr>
        <w:t> :</w:t>
      </w:r>
    </w:p>
    <w:p w:rsidR="0098792D" w:rsidRDefault="0098792D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pacing w:val="-1"/>
          <w:u w:val="single"/>
          <w:lang w:eastAsia="fr-FR"/>
        </w:rPr>
      </w:pPr>
    </w:p>
    <w:p w:rsidR="00855B7B" w:rsidRPr="001F652B" w:rsidRDefault="00855B7B" w:rsidP="000960F2">
      <w:pPr>
        <w:pStyle w:val="Paragraphedeliste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b/>
          <w:szCs w:val="23"/>
          <w:lang w:eastAsia="fr-FR"/>
        </w:rPr>
      </w:pPr>
      <w:r>
        <w:rPr>
          <w:rFonts w:ascii="Arial" w:eastAsia="Times New Roman" w:hAnsi="Arial" w:cs="Arial"/>
          <w:szCs w:val="23"/>
          <w:lang w:eastAsia="fr-FR"/>
        </w:rPr>
        <w:t xml:space="preserve">Lancement de l’AAP : </w:t>
      </w:r>
      <w:r w:rsidR="004C263B" w:rsidRPr="001F652B">
        <w:rPr>
          <w:rFonts w:ascii="Arial" w:eastAsia="Times New Roman" w:hAnsi="Arial" w:cs="Arial"/>
          <w:b/>
          <w:szCs w:val="23"/>
          <w:lang w:eastAsia="fr-FR"/>
        </w:rPr>
        <w:t>Début J</w:t>
      </w:r>
      <w:r w:rsidRPr="001F652B">
        <w:rPr>
          <w:rFonts w:ascii="Arial" w:eastAsia="Times New Roman" w:hAnsi="Arial" w:cs="Arial"/>
          <w:b/>
          <w:szCs w:val="23"/>
          <w:lang w:eastAsia="fr-FR"/>
        </w:rPr>
        <w:t>uin</w:t>
      </w:r>
    </w:p>
    <w:p w:rsidR="00855B7B" w:rsidRPr="00B62CDB" w:rsidRDefault="00855B7B" w:rsidP="000960F2">
      <w:pPr>
        <w:pStyle w:val="Paragraphedeliste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lang w:eastAsia="fr-FR"/>
        </w:rPr>
      </w:pPr>
      <w:r>
        <w:rPr>
          <w:rFonts w:ascii="Arial" w:eastAsia="Times New Roman" w:hAnsi="Arial" w:cs="Arial"/>
          <w:szCs w:val="23"/>
          <w:lang w:eastAsia="fr-FR"/>
        </w:rPr>
        <w:t xml:space="preserve">Réunion d’information pour échanger sur son contenu et les perspectives de projets : </w:t>
      </w:r>
      <w:r w:rsidRPr="001F652B">
        <w:rPr>
          <w:rFonts w:ascii="Arial" w:eastAsia="Times New Roman" w:hAnsi="Arial" w:cs="Arial"/>
          <w:b/>
          <w:szCs w:val="23"/>
          <w:lang w:eastAsia="fr-FR"/>
        </w:rPr>
        <w:t>fin juin</w:t>
      </w:r>
    </w:p>
    <w:p w:rsidR="0098792D" w:rsidRPr="0098792D" w:rsidRDefault="0098792D" w:rsidP="000960F2">
      <w:pPr>
        <w:pStyle w:val="Paragraphedeliste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lang w:eastAsia="fr-FR"/>
        </w:rPr>
      </w:pPr>
      <w:r w:rsidRPr="0098792D">
        <w:rPr>
          <w:rFonts w:ascii="Arial" w:eastAsia="Times New Roman" w:hAnsi="Arial" w:cs="Arial"/>
          <w:szCs w:val="23"/>
          <w:lang w:eastAsia="fr-FR"/>
        </w:rPr>
        <w:t xml:space="preserve">Réception des candidatures jusqu’au </w:t>
      </w:r>
      <w:r w:rsidR="004C263B">
        <w:rPr>
          <w:rFonts w:ascii="Arial" w:eastAsia="Times New Roman" w:hAnsi="Arial" w:cs="Arial"/>
          <w:b/>
          <w:szCs w:val="23"/>
          <w:lang w:eastAsia="fr-FR"/>
        </w:rPr>
        <w:t>3</w:t>
      </w:r>
      <w:r w:rsidR="00EB4A57">
        <w:rPr>
          <w:rFonts w:ascii="Arial" w:eastAsia="Times New Roman" w:hAnsi="Arial" w:cs="Arial"/>
          <w:b/>
          <w:szCs w:val="23"/>
          <w:lang w:eastAsia="fr-FR"/>
        </w:rPr>
        <w:t xml:space="preserve"> O</w:t>
      </w:r>
      <w:r w:rsidR="004C263B">
        <w:rPr>
          <w:rFonts w:ascii="Arial" w:eastAsia="Times New Roman" w:hAnsi="Arial" w:cs="Arial"/>
          <w:b/>
          <w:szCs w:val="23"/>
          <w:lang w:eastAsia="fr-FR"/>
        </w:rPr>
        <w:t>ctobre 2025</w:t>
      </w:r>
    </w:p>
    <w:p w:rsidR="0098792D" w:rsidRPr="002614CD" w:rsidRDefault="0098792D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2614CD">
        <w:rPr>
          <w:rFonts w:ascii="Arial" w:eastAsia="Times New Roman" w:hAnsi="Arial" w:cs="Arial"/>
          <w:szCs w:val="23"/>
          <w:lang w:eastAsia="fr-FR"/>
        </w:rPr>
        <w:lastRenderedPageBreak/>
        <w:t xml:space="preserve">Le dépôt des dossiers </w:t>
      </w:r>
      <w:r w:rsidR="009116C2">
        <w:rPr>
          <w:rFonts w:ascii="Arial" w:eastAsia="Times New Roman" w:hAnsi="Arial" w:cs="Arial"/>
          <w:szCs w:val="23"/>
          <w:lang w:eastAsia="fr-FR"/>
        </w:rPr>
        <w:t>se fera par courrier ou mail (</w:t>
      </w:r>
      <w:hyperlink r:id="rId10" w:history="1">
        <w:r w:rsidRPr="00180FB3">
          <w:rPr>
            <w:rStyle w:val="Lienhypertexte"/>
            <w:rFonts w:ascii="Arial" w:eastAsia="Times New Roman" w:hAnsi="Arial" w:cs="Arial"/>
            <w:szCs w:val="23"/>
            <w:lang w:eastAsia="fr-FR"/>
          </w:rPr>
          <w:t>cooperations@grandangouleme.fr</w:t>
        </w:r>
      </w:hyperlink>
      <w:r w:rsidRPr="002614CD">
        <w:rPr>
          <w:rFonts w:ascii="Arial" w:eastAsia="Times New Roman" w:hAnsi="Arial" w:cs="Arial"/>
          <w:szCs w:val="23"/>
          <w:lang w:eastAsia="fr-FR"/>
        </w:rPr>
        <w:t>).</w:t>
      </w:r>
      <w:r>
        <w:rPr>
          <w:rFonts w:ascii="Arial" w:eastAsia="Times New Roman" w:hAnsi="Arial" w:cs="Arial"/>
          <w:szCs w:val="23"/>
          <w:lang w:eastAsia="fr-FR"/>
        </w:rPr>
        <w:t xml:space="preserve"> Chaque</w:t>
      </w:r>
      <w:r w:rsidRPr="002614CD">
        <w:rPr>
          <w:rFonts w:ascii="Arial" w:eastAsia="Times New Roman" w:hAnsi="Arial" w:cs="Arial"/>
          <w:szCs w:val="23"/>
          <w:lang w:eastAsia="fr-FR"/>
        </w:rPr>
        <w:t xml:space="preserve"> dossier devra comporter le formulaire de demande et les pièces justificatives nécessaires</w:t>
      </w:r>
      <w:r>
        <w:rPr>
          <w:rFonts w:ascii="Arial" w:eastAsia="Times New Roman" w:hAnsi="Arial" w:cs="Arial"/>
          <w:szCs w:val="23"/>
          <w:lang w:eastAsia="fr-FR"/>
        </w:rPr>
        <w:t xml:space="preserve"> (statuts, bilans</w:t>
      </w:r>
      <w:r w:rsidR="00DC3656">
        <w:rPr>
          <w:rFonts w:ascii="Arial" w:eastAsia="Times New Roman" w:hAnsi="Arial" w:cs="Arial"/>
          <w:szCs w:val="23"/>
          <w:lang w:eastAsia="fr-FR"/>
        </w:rPr>
        <w:t>,</w:t>
      </w:r>
      <w:r>
        <w:rPr>
          <w:rFonts w:ascii="Arial" w:eastAsia="Times New Roman" w:hAnsi="Arial" w:cs="Arial"/>
          <w:szCs w:val="23"/>
          <w:lang w:eastAsia="fr-FR"/>
        </w:rPr>
        <w:t>…)</w:t>
      </w:r>
      <w:r w:rsidRPr="002614CD">
        <w:rPr>
          <w:rFonts w:ascii="Arial" w:eastAsia="Times New Roman" w:hAnsi="Arial" w:cs="Arial"/>
          <w:szCs w:val="23"/>
          <w:lang w:eastAsia="fr-FR"/>
        </w:rPr>
        <w:t>.</w:t>
      </w:r>
    </w:p>
    <w:p w:rsidR="0098792D" w:rsidRPr="00B62CDB" w:rsidRDefault="0098792D" w:rsidP="000960F2">
      <w:pPr>
        <w:pStyle w:val="Paragraphedeliste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lang w:eastAsia="fr-FR"/>
        </w:rPr>
      </w:pPr>
      <w:r w:rsidRPr="0098792D">
        <w:rPr>
          <w:rFonts w:ascii="Arial" w:eastAsia="Times New Roman" w:hAnsi="Arial" w:cs="Arial"/>
          <w:szCs w:val="23"/>
          <w:lang w:eastAsia="fr-FR"/>
        </w:rPr>
        <w:t xml:space="preserve">Jury de sélection </w:t>
      </w:r>
      <w:r w:rsidR="00855B7B">
        <w:rPr>
          <w:rFonts w:ascii="Arial" w:eastAsia="Times New Roman" w:hAnsi="Arial" w:cs="Arial"/>
          <w:szCs w:val="23"/>
          <w:lang w:eastAsia="fr-FR"/>
        </w:rPr>
        <w:t>composé</w:t>
      </w:r>
      <w:r w:rsidR="00DC3656">
        <w:rPr>
          <w:rFonts w:ascii="Arial" w:eastAsia="Times New Roman" w:hAnsi="Arial" w:cs="Arial"/>
          <w:szCs w:val="23"/>
          <w:lang w:eastAsia="fr-FR"/>
        </w:rPr>
        <w:t xml:space="preserve"> d’élus et de </w:t>
      </w:r>
      <w:r w:rsidR="00DC3656" w:rsidRPr="00B7316F">
        <w:rPr>
          <w:rFonts w:ascii="Arial" w:eastAsia="Times New Roman" w:hAnsi="Arial" w:cs="Arial"/>
          <w:szCs w:val="23"/>
          <w:lang w:eastAsia="fr-FR"/>
        </w:rPr>
        <w:t>techniciens</w:t>
      </w:r>
      <w:r w:rsidRPr="00B7316F">
        <w:rPr>
          <w:rFonts w:ascii="Arial" w:eastAsia="Times New Roman" w:hAnsi="Arial" w:cs="Arial"/>
          <w:szCs w:val="23"/>
          <w:lang w:eastAsia="fr-FR"/>
        </w:rPr>
        <w:t xml:space="preserve"> avec audition des candidats :</w:t>
      </w:r>
      <w:r w:rsidRPr="0098792D">
        <w:rPr>
          <w:rFonts w:ascii="Arial" w:eastAsia="Times New Roman" w:hAnsi="Arial" w:cs="Arial"/>
          <w:szCs w:val="23"/>
          <w:lang w:eastAsia="fr-FR"/>
        </w:rPr>
        <w:t xml:space="preserve"> </w:t>
      </w:r>
      <w:r w:rsidR="003365CE">
        <w:rPr>
          <w:rFonts w:ascii="Arial" w:eastAsia="Times New Roman" w:hAnsi="Arial" w:cs="Arial"/>
          <w:szCs w:val="23"/>
          <w:lang w:eastAsia="fr-FR"/>
        </w:rPr>
        <w:t>fin</w:t>
      </w:r>
      <w:r w:rsidRPr="0098792D">
        <w:rPr>
          <w:rFonts w:ascii="Arial" w:eastAsia="Times New Roman" w:hAnsi="Arial" w:cs="Arial"/>
          <w:szCs w:val="23"/>
          <w:lang w:eastAsia="fr-FR"/>
        </w:rPr>
        <w:t xml:space="preserve"> octobre</w:t>
      </w:r>
    </w:p>
    <w:p w:rsidR="0098792D" w:rsidRPr="00B62CDB" w:rsidRDefault="0098792D" w:rsidP="000960F2">
      <w:pPr>
        <w:pStyle w:val="Paragraphedeliste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lang w:eastAsia="fr-FR"/>
        </w:rPr>
      </w:pPr>
      <w:r w:rsidRPr="0098792D">
        <w:rPr>
          <w:rFonts w:ascii="Arial" w:eastAsia="Times New Roman" w:hAnsi="Arial" w:cs="Arial"/>
          <w:szCs w:val="23"/>
          <w:lang w:eastAsia="fr-FR"/>
        </w:rPr>
        <w:t xml:space="preserve">Présentation des </w:t>
      </w:r>
      <w:r w:rsidR="00B7316F">
        <w:rPr>
          <w:rFonts w:ascii="Arial" w:eastAsia="Times New Roman" w:hAnsi="Arial" w:cs="Arial"/>
          <w:szCs w:val="23"/>
          <w:lang w:eastAsia="fr-FR"/>
        </w:rPr>
        <w:t xml:space="preserve">dossiers </w:t>
      </w:r>
      <w:r w:rsidRPr="0098792D">
        <w:rPr>
          <w:rFonts w:ascii="Arial" w:eastAsia="Times New Roman" w:hAnsi="Arial" w:cs="Arial"/>
          <w:szCs w:val="23"/>
          <w:lang w:eastAsia="fr-FR"/>
        </w:rPr>
        <w:t xml:space="preserve">lauréats </w:t>
      </w:r>
      <w:r w:rsidR="00B7316F">
        <w:rPr>
          <w:rFonts w:ascii="Arial" w:eastAsia="Times New Roman" w:hAnsi="Arial" w:cs="Arial"/>
          <w:szCs w:val="23"/>
          <w:lang w:eastAsia="fr-FR"/>
        </w:rPr>
        <w:t xml:space="preserve">pour attribution de subventions, </w:t>
      </w:r>
      <w:r w:rsidRPr="0098792D">
        <w:rPr>
          <w:rFonts w:ascii="Arial" w:eastAsia="Times New Roman" w:hAnsi="Arial" w:cs="Arial"/>
          <w:szCs w:val="23"/>
          <w:lang w:eastAsia="fr-FR"/>
        </w:rPr>
        <w:t xml:space="preserve">en Bureau </w:t>
      </w:r>
      <w:r w:rsidR="003365CE">
        <w:rPr>
          <w:rFonts w:ascii="Arial" w:eastAsia="Times New Roman" w:hAnsi="Arial" w:cs="Arial"/>
          <w:szCs w:val="23"/>
          <w:lang w:eastAsia="fr-FR"/>
        </w:rPr>
        <w:t>Communautaire : novembre/décembre</w:t>
      </w:r>
    </w:p>
    <w:p w:rsidR="0098792D" w:rsidRPr="0098792D" w:rsidRDefault="0098792D" w:rsidP="000960F2">
      <w:pPr>
        <w:pStyle w:val="Paragraphedeliste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lang w:eastAsia="fr-FR"/>
        </w:rPr>
      </w:pPr>
      <w:r w:rsidRPr="0098792D">
        <w:rPr>
          <w:rFonts w:ascii="Arial" w:eastAsia="Times New Roman" w:hAnsi="Arial" w:cs="Arial"/>
          <w:szCs w:val="23"/>
          <w:lang w:eastAsia="fr-FR"/>
        </w:rPr>
        <w:t xml:space="preserve">Notification aux lauréats, conventionnement et versement </w:t>
      </w:r>
      <w:r>
        <w:rPr>
          <w:rFonts w:ascii="Arial" w:eastAsia="Times New Roman" w:hAnsi="Arial" w:cs="Arial"/>
          <w:szCs w:val="23"/>
          <w:lang w:eastAsia="fr-FR"/>
        </w:rPr>
        <w:t>des subventions</w:t>
      </w:r>
      <w:r w:rsidR="00855B7B">
        <w:rPr>
          <w:rFonts w:ascii="Arial" w:eastAsia="Times New Roman" w:hAnsi="Arial" w:cs="Arial"/>
          <w:szCs w:val="23"/>
          <w:lang w:eastAsia="fr-FR"/>
        </w:rPr>
        <w:t xml:space="preserve"> : </w:t>
      </w:r>
      <w:r w:rsidR="004C263B">
        <w:rPr>
          <w:rFonts w:ascii="Arial" w:eastAsia="Times New Roman" w:hAnsi="Arial" w:cs="Arial"/>
          <w:szCs w:val="23"/>
          <w:lang w:eastAsia="fr-FR"/>
        </w:rPr>
        <w:t xml:space="preserve">Fin 2025. </w:t>
      </w:r>
    </w:p>
    <w:p w:rsidR="0098792D" w:rsidRDefault="0098792D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lang w:eastAsia="fr-FR"/>
        </w:rPr>
      </w:pPr>
    </w:p>
    <w:p w:rsidR="0098792D" w:rsidRPr="0098792D" w:rsidRDefault="0098792D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b/>
          <w:spacing w:val="-1"/>
          <w:lang w:eastAsia="fr-FR"/>
        </w:rPr>
      </w:pPr>
      <w:r w:rsidRPr="0098792D">
        <w:rPr>
          <w:rFonts w:ascii="Arial" w:eastAsia="Times New Roman" w:hAnsi="Arial" w:cs="Arial"/>
          <w:b/>
          <w:spacing w:val="-1"/>
          <w:lang w:eastAsia="fr-FR"/>
        </w:rPr>
        <w:t>Fi</w:t>
      </w:r>
      <w:r w:rsidR="001C349A" w:rsidRPr="0098792D">
        <w:rPr>
          <w:rFonts w:ascii="Arial" w:eastAsia="Times New Roman" w:hAnsi="Arial" w:cs="Arial"/>
          <w:b/>
          <w:spacing w:val="-1"/>
          <w:lang w:eastAsia="fr-FR"/>
        </w:rPr>
        <w:t>nancement</w:t>
      </w:r>
      <w:r w:rsidR="003D2E33" w:rsidRPr="0098792D">
        <w:rPr>
          <w:rFonts w:ascii="Arial" w:eastAsia="Times New Roman" w:hAnsi="Arial" w:cs="Arial"/>
          <w:b/>
          <w:spacing w:val="-1"/>
          <w:lang w:eastAsia="fr-FR"/>
        </w:rPr>
        <w:t> </w:t>
      </w:r>
      <w:r w:rsidRPr="0098792D">
        <w:rPr>
          <w:rFonts w:ascii="Arial" w:eastAsia="Times New Roman" w:hAnsi="Arial" w:cs="Arial"/>
          <w:b/>
          <w:spacing w:val="-1"/>
          <w:lang w:eastAsia="fr-FR"/>
        </w:rPr>
        <w:t>des projets</w:t>
      </w:r>
    </w:p>
    <w:p w:rsidR="0003215C" w:rsidRDefault="00B7316F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Cet appel à projets</w:t>
      </w:r>
      <w:r w:rsidR="003365CE" w:rsidRPr="003365CE">
        <w:rPr>
          <w:rFonts w:ascii="Arial" w:eastAsia="Times New Roman" w:hAnsi="Arial" w:cs="Arial"/>
          <w:spacing w:val="-1"/>
          <w:lang w:eastAsia="fr-FR"/>
        </w:rPr>
        <w:t xml:space="preserve"> pourra financer, dans la limite des crédits disponibles et suivant les critères d’éligibi</w:t>
      </w:r>
      <w:r w:rsidR="0003215C">
        <w:rPr>
          <w:rFonts w:ascii="Arial" w:eastAsia="Times New Roman" w:hAnsi="Arial" w:cs="Arial"/>
          <w:spacing w:val="-1"/>
          <w:lang w:eastAsia="fr-FR"/>
        </w:rPr>
        <w:t>lité et de sélection exposés ci-</w:t>
      </w:r>
      <w:r w:rsidR="003365CE" w:rsidRPr="003365CE">
        <w:rPr>
          <w:rFonts w:ascii="Arial" w:eastAsia="Times New Roman" w:hAnsi="Arial" w:cs="Arial"/>
          <w:spacing w:val="-1"/>
          <w:lang w:eastAsia="fr-FR"/>
        </w:rPr>
        <w:t>dessus :</w:t>
      </w:r>
    </w:p>
    <w:p w:rsidR="00CF4138" w:rsidRPr="003365CE" w:rsidRDefault="00CF4138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</w:p>
    <w:p w:rsidR="003365CE" w:rsidRPr="00855B7B" w:rsidRDefault="003365CE" w:rsidP="000960F2">
      <w:pPr>
        <w:pStyle w:val="Paragraphedeliste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59" w:after="0"/>
        <w:ind w:left="0" w:right="-46" w:firstLine="0"/>
        <w:jc w:val="both"/>
        <w:rPr>
          <w:rFonts w:ascii="Arial" w:eastAsia="Times New Roman" w:hAnsi="Arial" w:cs="Arial"/>
          <w:spacing w:val="-1"/>
          <w:u w:val="single"/>
          <w:lang w:eastAsia="fr-FR"/>
        </w:rPr>
      </w:pPr>
      <w:r w:rsidRPr="00855B7B">
        <w:rPr>
          <w:rFonts w:ascii="Arial" w:eastAsia="Times New Roman" w:hAnsi="Arial" w:cs="Arial"/>
          <w:spacing w:val="-1"/>
          <w:u w:val="single"/>
          <w:lang w:eastAsia="fr-FR"/>
        </w:rPr>
        <w:t>Des projets individuels portés par chacune des structures demandeuses</w:t>
      </w:r>
    </w:p>
    <w:p w:rsidR="00A6686E" w:rsidRDefault="00F33186" w:rsidP="000960F2">
      <w:pPr>
        <w:widowControl w:val="0"/>
        <w:kinsoku w:val="0"/>
        <w:overflowPunct w:val="0"/>
        <w:autoSpaceDE w:val="0"/>
        <w:autoSpaceDN w:val="0"/>
        <w:adjustRightInd w:val="0"/>
        <w:spacing w:before="159" w:after="0"/>
        <w:ind w:right="-46"/>
        <w:jc w:val="both"/>
        <w:rPr>
          <w:rFonts w:ascii="Arial" w:eastAsia="Times New Roman" w:hAnsi="Arial" w:cs="Arial"/>
          <w:spacing w:val="-1"/>
          <w:lang w:eastAsia="fr-FR"/>
        </w:rPr>
      </w:pPr>
      <w:r>
        <w:rPr>
          <w:rFonts w:ascii="Arial" w:eastAsia="Times New Roman" w:hAnsi="Arial" w:cs="Arial"/>
          <w:spacing w:val="-1"/>
          <w:lang w:eastAsia="fr-FR"/>
        </w:rPr>
        <w:t>Une même structure ne pourra déposer qu’un seul projet (pouvant regrouper plusieurs actions</w:t>
      </w:r>
      <w:r w:rsidR="00201522">
        <w:rPr>
          <w:rFonts w:ascii="Arial" w:eastAsia="Times New Roman" w:hAnsi="Arial" w:cs="Arial"/>
          <w:spacing w:val="-1"/>
          <w:lang w:eastAsia="fr-FR"/>
        </w:rPr>
        <w:t xml:space="preserve"> et associer d’autres partenaires locaux</w:t>
      </w:r>
      <w:r>
        <w:rPr>
          <w:rFonts w:ascii="Arial" w:eastAsia="Times New Roman" w:hAnsi="Arial" w:cs="Arial"/>
          <w:spacing w:val="-1"/>
          <w:lang w:eastAsia="fr-FR"/>
        </w:rPr>
        <w:t>).</w:t>
      </w:r>
    </w:p>
    <w:p w:rsidR="003365CE" w:rsidRDefault="003365CE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>
        <w:rPr>
          <w:rFonts w:ascii="Arial" w:eastAsia="Times New Roman" w:hAnsi="Arial" w:cs="Arial"/>
          <w:szCs w:val="23"/>
          <w:lang w:eastAsia="fr-FR"/>
        </w:rPr>
        <w:t>La s</w:t>
      </w:r>
      <w:r w:rsidRPr="00CB27C1">
        <w:rPr>
          <w:rFonts w:ascii="Arial" w:eastAsia="Times New Roman" w:hAnsi="Arial" w:cs="Arial"/>
          <w:szCs w:val="23"/>
          <w:lang w:eastAsia="fr-FR"/>
        </w:rPr>
        <w:t xml:space="preserve">ubvention maximale </w:t>
      </w:r>
      <w:r>
        <w:rPr>
          <w:rFonts w:ascii="Arial" w:eastAsia="Times New Roman" w:hAnsi="Arial" w:cs="Arial"/>
          <w:szCs w:val="23"/>
          <w:lang w:eastAsia="fr-FR"/>
        </w:rPr>
        <w:t xml:space="preserve">est </w:t>
      </w:r>
      <w:r w:rsidRPr="00CB27C1">
        <w:rPr>
          <w:rFonts w:ascii="Arial" w:eastAsia="Times New Roman" w:hAnsi="Arial" w:cs="Arial"/>
          <w:szCs w:val="23"/>
          <w:lang w:eastAsia="fr-FR"/>
        </w:rPr>
        <w:t>fixée à 70% du budget total</w:t>
      </w:r>
      <w:r>
        <w:rPr>
          <w:rFonts w:ascii="Arial" w:eastAsia="Times New Roman" w:hAnsi="Arial" w:cs="Arial"/>
          <w:szCs w:val="23"/>
          <w:lang w:eastAsia="fr-FR"/>
        </w:rPr>
        <w:t xml:space="preserve"> éligible du projet avec une subvention maximum de 4 500 €.</w:t>
      </w:r>
    </w:p>
    <w:p w:rsidR="003365CE" w:rsidRDefault="003365CE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3365CE" w:rsidRPr="00855B7B" w:rsidRDefault="003365CE" w:rsidP="000960F2">
      <w:pPr>
        <w:pStyle w:val="Paragraphedeliste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u w:val="single"/>
          <w:lang w:eastAsia="fr-FR"/>
        </w:rPr>
      </w:pPr>
      <w:r w:rsidRPr="00855B7B">
        <w:rPr>
          <w:rFonts w:ascii="Arial" w:eastAsia="Times New Roman" w:hAnsi="Arial" w:cs="Arial"/>
          <w:szCs w:val="23"/>
          <w:u w:val="single"/>
          <w:lang w:eastAsia="fr-FR"/>
        </w:rPr>
        <w:t xml:space="preserve">Un projet collectif </w:t>
      </w:r>
      <w:r w:rsidR="001C4113">
        <w:rPr>
          <w:rFonts w:ascii="Arial" w:eastAsia="Times New Roman" w:hAnsi="Arial" w:cs="Arial"/>
          <w:szCs w:val="23"/>
          <w:u w:val="single"/>
          <w:lang w:eastAsia="fr-FR"/>
        </w:rPr>
        <w:t>sur le Joli M</w:t>
      </w:r>
      <w:r w:rsidR="00B62CDB" w:rsidRPr="00855B7B">
        <w:rPr>
          <w:rFonts w:ascii="Arial" w:eastAsia="Times New Roman" w:hAnsi="Arial" w:cs="Arial"/>
          <w:szCs w:val="23"/>
          <w:u w:val="single"/>
          <w:lang w:eastAsia="fr-FR"/>
        </w:rPr>
        <w:t xml:space="preserve">ois de l’Europe </w:t>
      </w:r>
      <w:r w:rsidRPr="00855B7B">
        <w:rPr>
          <w:rFonts w:ascii="Arial" w:eastAsia="Times New Roman" w:hAnsi="Arial" w:cs="Arial"/>
          <w:szCs w:val="23"/>
          <w:u w:val="single"/>
          <w:lang w:eastAsia="fr-FR"/>
        </w:rPr>
        <w:t>regroupant les principale</w:t>
      </w:r>
      <w:r w:rsidR="00934E7A" w:rsidRPr="00855B7B">
        <w:rPr>
          <w:rFonts w:ascii="Arial" w:eastAsia="Times New Roman" w:hAnsi="Arial" w:cs="Arial"/>
          <w:szCs w:val="23"/>
          <w:u w:val="single"/>
          <w:lang w:eastAsia="fr-FR"/>
        </w:rPr>
        <w:t>s</w:t>
      </w:r>
      <w:r w:rsidRPr="00855B7B">
        <w:rPr>
          <w:rFonts w:ascii="Arial" w:eastAsia="Times New Roman" w:hAnsi="Arial" w:cs="Arial"/>
          <w:szCs w:val="23"/>
          <w:u w:val="single"/>
          <w:lang w:eastAsia="fr-FR"/>
        </w:rPr>
        <w:t xml:space="preserve"> structures intervenant</w:t>
      </w:r>
      <w:r w:rsidR="00934E7A" w:rsidRPr="00855B7B">
        <w:rPr>
          <w:rFonts w:ascii="Arial" w:eastAsia="Times New Roman" w:hAnsi="Arial" w:cs="Arial"/>
          <w:szCs w:val="23"/>
          <w:u w:val="single"/>
          <w:lang w:eastAsia="fr-FR"/>
        </w:rPr>
        <w:t xml:space="preserve"> sur la coopération européenne.</w:t>
      </w:r>
    </w:p>
    <w:p w:rsidR="00B62CDB" w:rsidRDefault="003365CE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>
        <w:rPr>
          <w:rFonts w:ascii="Arial" w:eastAsia="Times New Roman" w:hAnsi="Arial" w:cs="Arial"/>
          <w:szCs w:val="23"/>
          <w:lang w:eastAsia="fr-FR"/>
        </w:rPr>
        <w:t xml:space="preserve">Ce projet collectif visera prioritairement à </w:t>
      </w:r>
      <w:r w:rsidR="00934E7A">
        <w:rPr>
          <w:rFonts w:ascii="Arial" w:eastAsia="Times New Roman" w:hAnsi="Arial" w:cs="Arial"/>
          <w:szCs w:val="23"/>
          <w:lang w:eastAsia="fr-FR"/>
        </w:rPr>
        <w:t xml:space="preserve">déployer sur le territoire de l’agglomération le Joli mois de l’Europe, par la recherche d’actions innovantes et attractives (hors dépenses de coordination et toutes autres dépenses </w:t>
      </w:r>
      <w:r w:rsidR="00DC3656">
        <w:rPr>
          <w:rFonts w:ascii="Arial" w:eastAsia="Times New Roman" w:hAnsi="Arial" w:cs="Arial"/>
          <w:szCs w:val="23"/>
          <w:lang w:eastAsia="fr-FR"/>
        </w:rPr>
        <w:t xml:space="preserve">déjà </w:t>
      </w:r>
      <w:r w:rsidR="00934E7A">
        <w:rPr>
          <w:rFonts w:ascii="Arial" w:eastAsia="Times New Roman" w:hAnsi="Arial" w:cs="Arial"/>
          <w:szCs w:val="23"/>
          <w:lang w:eastAsia="fr-FR"/>
        </w:rPr>
        <w:t xml:space="preserve">financées par ailleurs). </w:t>
      </w:r>
    </w:p>
    <w:p w:rsidR="00934E7A" w:rsidRDefault="00934E7A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  <w:r>
        <w:rPr>
          <w:rFonts w:ascii="Arial" w:eastAsia="Times New Roman" w:hAnsi="Arial" w:cs="Arial"/>
          <w:szCs w:val="23"/>
          <w:lang w:eastAsia="fr-FR"/>
        </w:rPr>
        <w:t>La s</w:t>
      </w:r>
      <w:r w:rsidRPr="00CB27C1">
        <w:rPr>
          <w:rFonts w:ascii="Arial" w:eastAsia="Times New Roman" w:hAnsi="Arial" w:cs="Arial"/>
          <w:szCs w:val="23"/>
          <w:lang w:eastAsia="fr-FR"/>
        </w:rPr>
        <w:t xml:space="preserve">ubvention maximale </w:t>
      </w:r>
      <w:r>
        <w:rPr>
          <w:rFonts w:ascii="Arial" w:eastAsia="Times New Roman" w:hAnsi="Arial" w:cs="Arial"/>
          <w:szCs w:val="23"/>
          <w:lang w:eastAsia="fr-FR"/>
        </w:rPr>
        <w:t xml:space="preserve">est </w:t>
      </w:r>
      <w:r w:rsidRPr="00CB27C1">
        <w:rPr>
          <w:rFonts w:ascii="Arial" w:eastAsia="Times New Roman" w:hAnsi="Arial" w:cs="Arial"/>
          <w:szCs w:val="23"/>
          <w:lang w:eastAsia="fr-FR"/>
        </w:rPr>
        <w:t>fixée à 70% du budget total</w:t>
      </w:r>
      <w:r>
        <w:rPr>
          <w:rFonts w:ascii="Arial" w:eastAsia="Times New Roman" w:hAnsi="Arial" w:cs="Arial"/>
          <w:szCs w:val="23"/>
          <w:lang w:eastAsia="fr-FR"/>
        </w:rPr>
        <w:t xml:space="preserve"> éligible du projet avec une subvention maximum de 6 500 €.</w:t>
      </w:r>
    </w:p>
    <w:p w:rsidR="00934E7A" w:rsidRDefault="00934E7A" w:rsidP="000960F2">
      <w:pPr>
        <w:widowControl w:val="0"/>
        <w:kinsoku w:val="0"/>
        <w:overflowPunct w:val="0"/>
        <w:autoSpaceDE w:val="0"/>
        <w:autoSpaceDN w:val="0"/>
        <w:adjustRightInd w:val="0"/>
        <w:spacing w:before="117" w:after="0"/>
        <w:ind w:right="-46"/>
        <w:jc w:val="both"/>
        <w:rPr>
          <w:rFonts w:ascii="Arial" w:eastAsia="Times New Roman" w:hAnsi="Arial" w:cs="Arial"/>
          <w:szCs w:val="23"/>
          <w:lang w:eastAsia="fr-FR"/>
        </w:rPr>
      </w:pPr>
    </w:p>
    <w:p w:rsidR="00B62CDB" w:rsidRDefault="00934E7A" w:rsidP="000960F2">
      <w:pPr>
        <w:pStyle w:val="Paragraphedeliste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before="117" w:after="0"/>
        <w:ind w:left="0" w:right="-46" w:firstLine="0"/>
        <w:jc w:val="both"/>
        <w:rPr>
          <w:rFonts w:ascii="Arial" w:eastAsia="Times New Roman" w:hAnsi="Arial" w:cs="Arial"/>
          <w:szCs w:val="23"/>
          <w:lang w:eastAsia="fr-FR"/>
        </w:rPr>
      </w:pPr>
      <w:r w:rsidRPr="00855B7B">
        <w:rPr>
          <w:rFonts w:ascii="Arial" w:eastAsia="Times New Roman" w:hAnsi="Arial" w:cs="Arial"/>
          <w:szCs w:val="23"/>
          <w:u w:val="single"/>
          <w:lang w:eastAsia="fr-FR"/>
        </w:rPr>
        <w:t>Des projets collectifs regroupant</w:t>
      </w:r>
      <w:r w:rsidR="00DC3656" w:rsidRPr="00855B7B">
        <w:rPr>
          <w:rFonts w:ascii="Arial" w:eastAsia="Times New Roman" w:hAnsi="Arial" w:cs="Arial"/>
          <w:szCs w:val="23"/>
          <w:u w:val="single"/>
          <w:lang w:eastAsia="fr-FR"/>
        </w:rPr>
        <w:t xml:space="preserve"> les principales </w:t>
      </w:r>
      <w:r w:rsidRPr="00855B7B">
        <w:rPr>
          <w:rFonts w:ascii="Arial" w:eastAsia="Times New Roman" w:hAnsi="Arial" w:cs="Arial"/>
          <w:szCs w:val="23"/>
          <w:u w:val="single"/>
          <w:lang w:eastAsia="fr-FR"/>
        </w:rPr>
        <w:t>structures intervenant sur la coopération européenne sur des thèmes librement choisis</w:t>
      </w:r>
      <w:r w:rsidRPr="00855B7B">
        <w:rPr>
          <w:rFonts w:ascii="Arial" w:eastAsia="Times New Roman" w:hAnsi="Arial" w:cs="Arial"/>
          <w:szCs w:val="23"/>
          <w:lang w:eastAsia="fr-FR"/>
        </w:rPr>
        <w:t xml:space="preserve">. </w:t>
      </w:r>
    </w:p>
    <w:p w:rsidR="001B0657" w:rsidRPr="006E3562" w:rsidRDefault="00934E7A" w:rsidP="006E3562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before="117" w:after="0"/>
        <w:ind w:left="0" w:right="-46"/>
        <w:jc w:val="both"/>
        <w:rPr>
          <w:rFonts w:ascii="Arial" w:eastAsia="Times New Roman" w:hAnsi="Arial" w:cs="Arial"/>
          <w:szCs w:val="23"/>
          <w:lang w:eastAsia="fr-FR"/>
        </w:rPr>
      </w:pPr>
      <w:r w:rsidRPr="00855B7B">
        <w:rPr>
          <w:rFonts w:ascii="Arial" w:eastAsia="Times New Roman" w:hAnsi="Arial" w:cs="Arial"/>
          <w:szCs w:val="23"/>
          <w:lang w:eastAsia="fr-FR"/>
        </w:rPr>
        <w:t xml:space="preserve">La subvention maximale est fixée à 70% du budget total éligible du projet avec une subvention maximum de </w:t>
      </w:r>
      <w:r w:rsidR="00DC3656" w:rsidRPr="00855B7B">
        <w:rPr>
          <w:rFonts w:ascii="Arial" w:eastAsia="Times New Roman" w:hAnsi="Arial" w:cs="Arial"/>
          <w:szCs w:val="23"/>
          <w:lang w:eastAsia="fr-FR"/>
        </w:rPr>
        <w:t>5</w:t>
      </w:r>
      <w:r w:rsidR="00D722C8">
        <w:rPr>
          <w:rFonts w:ascii="Arial" w:eastAsia="Times New Roman" w:hAnsi="Arial" w:cs="Arial"/>
          <w:szCs w:val="23"/>
          <w:lang w:eastAsia="fr-FR"/>
        </w:rPr>
        <w:t> 500  €.</w:t>
      </w:r>
    </w:p>
    <w:p w:rsidR="001B0657" w:rsidRPr="00DB677F" w:rsidRDefault="001B0657" w:rsidP="009116C2">
      <w:pPr>
        <w:rPr>
          <w:rFonts w:ascii="Arial" w:eastAsia="Times New Roman" w:hAnsi="Arial" w:cs="Arial"/>
          <w:szCs w:val="23"/>
          <w:lang w:eastAsia="fr-FR"/>
        </w:rPr>
      </w:pPr>
      <w:bookmarkStart w:id="0" w:name="_GoBack"/>
      <w:bookmarkEnd w:id="0"/>
    </w:p>
    <w:sectPr w:rsidR="001B0657" w:rsidRPr="00DB677F" w:rsidSect="000960F2">
      <w:footerReference w:type="even" r:id="rId11"/>
      <w:footerReference w:type="default" r:id="rId12"/>
      <w:pgSz w:w="11906" w:h="16838"/>
      <w:pgMar w:top="605" w:right="1458" w:bottom="268" w:left="709" w:header="720" w:footer="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CD" w:rsidRDefault="00F133CD">
      <w:pPr>
        <w:spacing w:after="0" w:line="240" w:lineRule="auto"/>
      </w:pPr>
      <w:r>
        <w:separator/>
      </w:r>
    </w:p>
  </w:endnote>
  <w:endnote w:type="continuationSeparator" w:id="0">
    <w:p w:rsidR="00F133CD" w:rsidRDefault="00F1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6D" w:rsidRDefault="00743B4E">
    <w:pPr>
      <w:spacing w:after="0"/>
      <w:ind w:left="826"/>
    </w:pPr>
    <w:r>
      <w:rPr>
        <w:rFonts w:ascii="Calibri" w:eastAsia="Calibri" w:hAnsi="Calibri" w:cs="Calibri"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22537E" wp14:editId="08E9EC48">
              <wp:simplePos x="0" y="0"/>
              <wp:positionH relativeFrom="page">
                <wp:posOffset>881380</wp:posOffset>
              </wp:positionH>
              <wp:positionV relativeFrom="page">
                <wp:posOffset>9961880</wp:posOffset>
              </wp:positionV>
              <wp:extent cx="5798185" cy="56515"/>
              <wp:effectExtent l="0" t="0" r="0" b="1905"/>
              <wp:wrapSquare wrapText="bothSides"/>
              <wp:docPr id="5" name="Group 16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6" name="Shape 1760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  <a:gd name="T10" fmla="*/ 0 w 5798185"/>
                            <a:gd name="T11" fmla="*/ 0 h 38100"/>
                            <a:gd name="T12" fmla="*/ 5798185 w 5798185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7607"/>
                      <wps:cNvSpPr>
                        <a:spLocks/>
                      </wps:cNvSpPr>
                      <wps:spPr bwMode="auto">
                        <a:xfrm>
                          <a:off x="0" y="472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DB5E5" id="Group 16399" o:spid="_x0000_s1026" style="position:absolute;margin-left:69.4pt;margin-top:784.4pt;width:456.55pt;height:4.45pt;z-index:251659264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">
              <v:shape id="Shape 17606" o:spid="_x0000_s1027" style="position:absolute;width:57981;height:381;visibility:visible;mso-wrap-style:square;v-text-anchor:top" coordsize="579818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nFMMA&#10;AADaAAAADwAAAGRycy9kb3ducmV2LnhtbESPQWsCMRSE7wX/Q3iCl1Kz9SCyNUpRCgUPrVHB42Pz&#10;uru4eVk2aUz/fSMIHoeZ+YZZrpPtRKTBt44VvE4LEMSVMy3XCo6Hj5cFCB+QDXaOScEfeVivRk9L&#10;LI278p6iDrXIEPYlKmhC6EspfdWQRT91PXH2ftxgMWQ51NIMeM1w28lZUcylxZbzQoM9bRqqLvrX&#10;Kvie+dN5u9P7GJ99kS5Rfx2TVmoyTu9vIAKl8Ajf259GwRxuV/IN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jnFMMAAADaAAAADwAAAAAAAAAAAAAAAACYAgAAZHJzL2Rv&#10;d25yZXYueG1sUEsFBgAAAAAEAAQA9QAAAIgDAAAAAA==&#10;" path="m,l5798185,r,38100l,38100,,e" fillcolor="#622423" stroked="f" strokeweight="0">
                <v:stroke miterlimit="83231f" joinstyle="miter"/>
                <v:path arrowok="t" o:connecttype="custom" o:connectlocs="0,0;57981,0;57981,381;0,381;0,0" o:connectangles="0,0,0,0,0" textboxrect="0,0,5798185,38100"/>
              </v:shape>
              <v:shape id="Shape 17607" o:spid="_x0000_s1028" style="position:absolute;top:472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sKMEA&#10;AADaAAAADwAAAGRycy9kb3ducmV2LnhtbESPT2sCMRTE7wW/Q3hCbzVroVZWo4iw4EWl/rk/Ns/N&#10;6uZlSdLd9ds3hUKPw8z8hlmuB9uIjnyoHSuYTjIQxKXTNVcKLufibQ4iRGSNjWNS8KQA69XoZYm5&#10;dj1/UXeKlUgQDjkqMDG2uZShNGQxTFxLnLyb8xZjkr6S2mOf4LaR71k2kxZrTgsGW9oaKh+nb6vg&#10;2KPRh3Mz20/t8f5R+Ct1vlDqdTxsFiAiDfE//NfeaQWf8Hsl3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7CjBAAAA2gAAAA8AAAAAAAAAAAAAAAAAmAIAAGRycy9kb3du&#10;cmV2LnhtbFBLBQYAAAAABAAEAPUAAACGAwAAAAA=&#10;" path="m,l5798185,r,9144l,9144,,e" fillcolor="#622423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Communauté d’Agglomération du Grand Périgueux  </w:t>
    </w:r>
  </w:p>
  <w:p w:rsidR="00B37E6D" w:rsidRDefault="00743B4E">
    <w:pPr>
      <w:spacing w:after="0"/>
      <w:ind w:left="826"/>
    </w:pPr>
    <w:r>
      <w:rPr>
        <w:rFonts w:ascii="Cambria" w:eastAsia="Cambria" w:hAnsi="Cambria" w:cs="Cambria"/>
      </w:rPr>
      <w:t xml:space="preserve">Appel à projets 2019 </w:t>
    </w:r>
  </w:p>
  <w:p w:rsidR="00B37E6D" w:rsidRDefault="00743B4E">
    <w:pPr>
      <w:tabs>
        <w:tab w:val="center" w:pos="826"/>
        <w:tab w:val="right" w:pos="9858"/>
      </w:tabs>
      <w:spacing w:after="0"/>
      <w:ind w:right="-42"/>
    </w:pPr>
    <w:r>
      <w:rPr>
        <w:rFonts w:ascii="Calibri" w:eastAsia="Calibri" w:hAnsi="Calibri" w:cs="Calibri"/>
      </w:rPr>
      <w:tab/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Pr="006B07EF">
      <w:rPr>
        <w:rFonts w:ascii="Cambria" w:eastAsia="Cambria" w:hAnsi="Cambria" w:cs="Cambria"/>
        <w:noProof/>
      </w:rPr>
      <w:t>15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B37E6D" w:rsidRDefault="00743B4E">
    <w:pPr>
      <w:spacing w:after="0"/>
      <w:ind w:left="826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6D" w:rsidRDefault="00743B4E">
    <w:pPr>
      <w:spacing w:after="0"/>
      <w:ind w:left="826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GrandAngoulême</w:t>
    </w:r>
  </w:p>
  <w:p w:rsidR="000769F3" w:rsidRDefault="00743B4E" w:rsidP="000769F3">
    <w:pPr>
      <w:spacing w:after="0"/>
      <w:ind w:left="826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A</w:t>
    </w:r>
    <w:r w:rsidR="000769F3">
      <w:rPr>
        <w:rFonts w:ascii="Cambria" w:eastAsia="Cambria" w:hAnsi="Cambria" w:cs="Cambria"/>
      </w:rPr>
      <w:t>ppel à propositions Europe 2025</w:t>
    </w:r>
  </w:p>
  <w:p w:rsidR="00B37E6D" w:rsidRPr="000769F3" w:rsidRDefault="00743B4E" w:rsidP="000769F3">
    <w:pPr>
      <w:spacing w:after="0"/>
      <w:ind w:left="826"/>
      <w:jc w:val="right"/>
      <w:rPr>
        <w:rFonts w:ascii="Cambria" w:eastAsia="Cambria" w:hAnsi="Cambria" w:cs="Cambria"/>
      </w:rPr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 w:rsidR="00B7316F" w:rsidRPr="00B7316F">
      <w:rPr>
        <w:rFonts w:ascii="Cambria" w:eastAsia="Cambria" w:hAnsi="Cambria" w:cs="Cambria"/>
        <w:noProof/>
      </w:rPr>
      <w:t>4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B37E6D" w:rsidRDefault="00743B4E">
    <w:pPr>
      <w:spacing w:after="0"/>
      <w:ind w:left="826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CD" w:rsidRDefault="00F133CD">
      <w:pPr>
        <w:spacing w:after="0" w:line="240" w:lineRule="auto"/>
      </w:pPr>
      <w:r>
        <w:separator/>
      </w:r>
    </w:p>
  </w:footnote>
  <w:footnote w:type="continuationSeparator" w:id="0">
    <w:p w:rsidR="00F133CD" w:rsidRDefault="00F1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6" w:hanging="228"/>
      </w:pPr>
      <w:rPr>
        <w:rFonts w:ascii="Arial" w:hAnsi="Arial"/>
        <w:b w:val="0"/>
        <w:sz w:val="22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1777" w:hanging="360"/>
      </w:pPr>
    </w:lvl>
    <w:lvl w:ilvl="3">
      <w:numFmt w:val="bullet"/>
      <w:lvlText w:val="•"/>
      <w:lvlJc w:val="left"/>
      <w:pPr>
        <w:ind w:left="2718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600" w:hanging="360"/>
      </w:pPr>
    </w:lvl>
    <w:lvl w:ilvl="6">
      <w:numFmt w:val="bullet"/>
      <w:lvlText w:val="•"/>
      <w:lvlJc w:val="left"/>
      <w:pPr>
        <w:ind w:left="5541" w:hanging="360"/>
      </w:pPr>
    </w:lvl>
    <w:lvl w:ilvl="7">
      <w:numFmt w:val="bullet"/>
      <w:lvlText w:val="•"/>
      <w:lvlJc w:val="left"/>
      <w:pPr>
        <w:ind w:left="6483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836" w:hanging="360"/>
      </w:pPr>
      <w:rPr>
        <w:rFonts w:ascii="Wingdings 2" w:hAnsi="Wingdings 2"/>
        <w:b w:val="0"/>
        <w:sz w:val="22"/>
      </w:rPr>
    </w:lvl>
    <w:lvl w:ilvl="1">
      <w:start w:val="1"/>
      <w:numFmt w:val="decimal"/>
      <w:lvlText w:val="%2"/>
      <w:lvlJc w:val="left"/>
      <w:pPr>
        <w:ind w:left="1880" w:hanging="23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  <w:pPr>
        <w:ind w:left="2705" w:hanging="236"/>
      </w:pPr>
    </w:lvl>
    <w:lvl w:ilvl="3">
      <w:numFmt w:val="bullet"/>
      <w:lvlText w:val="•"/>
      <w:lvlJc w:val="left"/>
      <w:pPr>
        <w:ind w:left="3530" w:hanging="236"/>
      </w:pPr>
    </w:lvl>
    <w:lvl w:ilvl="4">
      <w:numFmt w:val="bullet"/>
      <w:lvlText w:val="•"/>
      <w:lvlJc w:val="left"/>
      <w:pPr>
        <w:ind w:left="4355" w:hanging="236"/>
      </w:pPr>
    </w:lvl>
    <w:lvl w:ilvl="5">
      <w:numFmt w:val="bullet"/>
      <w:lvlText w:val="•"/>
      <w:lvlJc w:val="left"/>
      <w:pPr>
        <w:ind w:left="5180" w:hanging="236"/>
      </w:pPr>
    </w:lvl>
    <w:lvl w:ilvl="6">
      <w:numFmt w:val="bullet"/>
      <w:lvlText w:val="•"/>
      <w:lvlJc w:val="left"/>
      <w:pPr>
        <w:ind w:left="6005" w:hanging="236"/>
      </w:pPr>
    </w:lvl>
    <w:lvl w:ilvl="7">
      <w:numFmt w:val="bullet"/>
      <w:lvlText w:val="•"/>
      <w:lvlJc w:val="left"/>
      <w:pPr>
        <w:ind w:left="6831" w:hanging="236"/>
      </w:pPr>
    </w:lvl>
    <w:lvl w:ilvl="8">
      <w:numFmt w:val="bullet"/>
      <w:lvlText w:val="•"/>
      <w:lvlJc w:val="left"/>
      <w:pPr>
        <w:ind w:left="7656" w:hanging="236"/>
      </w:pPr>
    </w:lvl>
  </w:abstractNum>
  <w:abstractNum w:abstractNumId="2" w15:restartNumberingAfterBreak="0">
    <w:nsid w:val="039101F3"/>
    <w:multiLevelType w:val="hybridMultilevel"/>
    <w:tmpl w:val="CFC8E0B6"/>
    <w:lvl w:ilvl="0" w:tplc="5DD6497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407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485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A24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7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E0C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8B1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4F1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ACC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076C2"/>
    <w:multiLevelType w:val="hybridMultilevel"/>
    <w:tmpl w:val="87265188"/>
    <w:lvl w:ilvl="0" w:tplc="403828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CA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E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A3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E5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858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A0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49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C0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0721B8"/>
    <w:multiLevelType w:val="hybridMultilevel"/>
    <w:tmpl w:val="6C0CA99A"/>
    <w:lvl w:ilvl="0" w:tplc="F5A44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6425"/>
    <w:multiLevelType w:val="hybridMultilevel"/>
    <w:tmpl w:val="7C5A29CA"/>
    <w:lvl w:ilvl="0" w:tplc="5590EA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46003"/>
    <w:multiLevelType w:val="hybridMultilevel"/>
    <w:tmpl w:val="1D686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E162E"/>
    <w:multiLevelType w:val="hybridMultilevel"/>
    <w:tmpl w:val="3F8A1A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B6F11"/>
    <w:multiLevelType w:val="hybridMultilevel"/>
    <w:tmpl w:val="49F82236"/>
    <w:lvl w:ilvl="0" w:tplc="040C000D">
      <w:start w:val="1"/>
      <w:numFmt w:val="bullet"/>
      <w:lvlText w:val=""/>
      <w:lvlJc w:val="left"/>
      <w:pPr>
        <w:ind w:left="24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9" w15:restartNumberingAfterBreak="0">
    <w:nsid w:val="38B54444"/>
    <w:multiLevelType w:val="hybridMultilevel"/>
    <w:tmpl w:val="4ECC6CF4"/>
    <w:lvl w:ilvl="0" w:tplc="41E2FA24">
      <w:start w:val="1"/>
      <w:numFmt w:val="bullet"/>
      <w:lvlText w:val="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3B4F0590"/>
    <w:multiLevelType w:val="hybridMultilevel"/>
    <w:tmpl w:val="253CE8EA"/>
    <w:lvl w:ilvl="0" w:tplc="5590EA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13A2A"/>
    <w:multiLevelType w:val="hybridMultilevel"/>
    <w:tmpl w:val="E1F2A04E"/>
    <w:lvl w:ilvl="0" w:tplc="5590EA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413D"/>
    <w:multiLevelType w:val="hybridMultilevel"/>
    <w:tmpl w:val="2F5AE93C"/>
    <w:lvl w:ilvl="0" w:tplc="C9322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7CF"/>
    <w:multiLevelType w:val="hybridMultilevel"/>
    <w:tmpl w:val="6920615C"/>
    <w:lvl w:ilvl="0" w:tplc="814241A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95CDF"/>
    <w:multiLevelType w:val="hybridMultilevel"/>
    <w:tmpl w:val="300A4EEA"/>
    <w:lvl w:ilvl="0" w:tplc="3DC288D4">
      <w:start w:val="1"/>
      <w:numFmt w:val="bullet"/>
      <w:lvlText w:val="-"/>
      <w:lvlJc w:val="left"/>
      <w:pPr>
        <w:ind w:left="138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5" w15:restartNumberingAfterBreak="0">
    <w:nsid w:val="657D4936"/>
    <w:multiLevelType w:val="hybridMultilevel"/>
    <w:tmpl w:val="1DF22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C44F1"/>
    <w:multiLevelType w:val="hybridMultilevel"/>
    <w:tmpl w:val="96CA54C4"/>
    <w:lvl w:ilvl="0" w:tplc="663C97D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623C71"/>
    <w:multiLevelType w:val="hybridMultilevel"/>
    <w:tmpl w:val="D4C4EEAA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76AC6C48"/>
    <w:multiLevelType w:val="hybridMultilevel"/>
    <w:tmpl w:val="DFF2CA14"/>
    <w:lvl w:ilvl="0" w:tplc="1688D5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56B76"/>
    <w:multiLevelType w:val="hybridMultilevel"/>
    <w:tmpl w:val="4A8AF8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9536E"/>
    <w:multiLevelType w:val="hybridMultilevel"/>
    <w:tmpl w:val="F82C6716"/>
    <w:lvl w:ilvl="0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9"/>
  </w:num>
  <w:num w:numId="5">
    <w:abstractNumId w:val="17"/>
  </w:num>
  <w:num w:numId="6">
    <w:abstractNumId w:val="18"/>
  </w:num>
  <w:num w:numId="7">
    <w:abstractNumId w:val="7"/>
  </w:num>
  <w:num w:numId="8">
    <w:abstractNumId w:val="16"/>
  </w:num>
  <w:num w:numId="9">
    <w:abstractNumId w:val="3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19"/>
  </w:num>
  <w:num w:numId="15">
    <w:abstractNumId w:val="4"/>
  </w:num>
  <w:num w:numId="16">
    <w:abstractNumId w:val="15"/>
  </w:num>
  <w:num w:numId="17">
    <w:abstractNumId w:val="6"/>
  </w:num>
  <w:num w:numId="18">
    <w:abstractNumId w:val="20"/>
  </w:num>
  <w:num w:numId="19">
    <w:abstractNumId w:val="8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99"/>
    <w:rsid w:val="000151E1"/>
    <w:rsid w:val="0003215C"/>
    <w:rsid w:val="00070EC7"/>
    <w:rsid w:val="00072799"/>
    <w:rsid w:val="000769F3"/>
    <w:rsid w:val="0008362E"/>
    <w:rsid w:val="000960F2"/>
    <w:rsid w:val="000C0504"/>
    <w:rsid w:val="000E3ABE"/>
    <w:rsid w:val="000E4A50"/>
    <w:rsid w:val="000E5A95"/>
    <w:rsid w:val="000F043F"/>
    <w:rsid w:val="00122BC4"/>
    <w:rsid w:val="001533DE"/>
    <w:rsid w:val="001539FE"/>
    <w:rsid w:val="00163F02"/>
    <w:rsid w:val="001B0657"/>
    <w:rsid w:val="001C349A"/>
    <w:rsid w:val="001C4113"/>
    <w:rsid w:val="001E4932"/>
    <w:rsid w:val="001F652B"/>
    <w:rsid w:val="00201522"/>
    <w:rsid w:val="00221258"/>
    <w:rsid w:val="002614CD"/>
    <w:rsid w:val="00261C65"/>
    <w:rsid w:val="00273464"/>
    <w:rsid w:val="00287A57"/>
    <w:rsid w:val="002D2597"/>
    <w:rsid w:val="003365CE"/>
    <w:rsid w:val="00347A8B"/>
    <w:rsid w:val="00351C5D"/>
    <w:rsid w:val="003761DE"/>
    <w:rsid w:val="003A5263"/>
    <w:rsid w:val="003C158B"/>
    <w:rsid w:val="003D2E33"/>
    <w:rsid w:val="003D3AEC"/>
    <w:rsid w:val="00413D1B"/>
    <w:rsid w:val="004310C0"/>
    <w:rsid w:val="00447734"/>
    <w:rsid w:val="004A583E"/>
    <w:rsid w:val="004C263B"/>
    <w:rsid w:val="004C44E8"/>
    <w:rsid w:val="004D1557"/>
    <w:rsid w:val="004E58D6"/>
    <w:rsid w:val="004F70B3"/>
    <w:rsid w:val="00503683"/>
    <w:rsid w:val="00512533"/>
    <w:rsid w:val="00563E80"/>
    <w:rsid w:val="00581097"/>
    <w:rsid w:val="00585666"/>
    <w:rsid w:val="0059073A"/>
    <w:rsid w:val="00594869"/>
    <w:rsid w:val="005B3392"/>
    <w:rsid w:val="005F2646"/>
    <w:rsid w:val="006074F3"/>
    <w:rsid w:val="00654BA8"/>
    <w:rsid w:val="006848B7"/>
    <w:rsid w:val="0068738C"/>
    <w:rsid w:val="006A5E5F"/>
    <w:rsid w:val="006B1B6F"/>
    <w:rsid w:val="006E0FF2"/>
    <w:rsid w:val="006E3562"/>
    <w:rsid w:val="006F5D9B"/>
    <w:rsid w:val="00701DE5"/>
    <w:rsid w:val="00725874"/>
    <w:rsid w:val="00740BE3"/>
    <w:rsid w:val="00742668"/>
    <w:rsid w:val="00743499"/>
    <w:rsid w:val="00743B4E"/>
    <w:rsid w:val="00747111"/>
    <w:rsid w:val="00756BB9"/>
    <w:rsid w:val="00797A65"/>
    <w:rsid w:val="007C7535"/>
    <w:rsid w:val="007D0994"/>
    <w:rsid w:val="0083410D"/>
    <w:rsid w:val="00841DAB"/>
    <w:rsid w:val="008439C2"/>
    <w:rsid w:val="00855B7B"/>
    <w:rsid w:val="00870806"/>
    <w:rsid w:val="0087603D"/>
    <w:rsid w:val="00897B81"/>
    <w:rsid w:val="008A17D4"/>
    <w:rsid w:val="008E1FE3"/>
    <w:rsid w:val="008E5A6F"/>
    <w:rsid w:val="00905B55"/>
    <w:rsid w:val="009116C2"/>
    <w:rsid w:val="0091272D"/>
    <w:rsid w:val="009246D2"/>
    <w:rsid w:val="00934E7A"/>
    <w:rsid w:val="00944426"/>
    <w:rsid w:val="00963A0E"/>
    <w:rsid w:val="00983B39"/>
    <w:rsid w:val="0098792D"/>
    <w:rsid w:val="009B2F05"/>
    <w:rsid w:val="00A0365B"/>
    <w:rsid w:val="00A11A3B"/>
    <w:rsid w:val="00A134F7"/>
    <w:rsid w:val="00A35203"/>
    <w:rsid w:val="00A6686E"/>
    <w:rsid w:val="00AC33CB"/>
    <w:rsid w:val="00AF3734"/>
    <w:rsid w:val="00B05760"/>
    <w:rsid w:val="00B30E21"/>
    <w:rsid w:val="00B62CDB"/>
    <w:rsid w:val="00B7316F"/>
    <w:rsid w:val="00B73BDC"/>
    <w:rsid w:val="00B7548E"/>
    <w:rsid w:val="00B8212C"/>
    <w:rsid w:val="00B87F38"/>
    <w:rsid w:val="00B964CB"/>
    <w:rsid w:val="00BA6A7F"/>
    <w:rsid w:val="00BC2E03"/>
    <w:rsid w:val="00BD60DA"/>
    <w:rsid w:val="00BE0DF0"/>
    <w:rsid w:val="00BE46F7"/>
    <w:rsid w:val="00C027AD"/>
    <w:rsid w:val="00C31C24"/>
    <w:rsid w:val="00C34307"/>
    <w:rsid w:val="00C52DBF"/>
    <w:rsid w:val="00C60C67"/>
    <w:rsid w:val="00CB27C1"/>
    <w:rsid w:val="00CD1773"/>
    <w:rsid w:val="00CF4138"/>
    <w:rsid w:val="00CF6E2B"/>
    <w:rsid w:val="00D656C0"/>
    <w:rsid w:val="00D71152"/>
    <w:rsid w:val="00D717C9"/>
    <w:rsid w:val="00D722C8"/>
    <w:rsid w:val="00D8462D"/>
    <w:rsid w:val="00DB32AB"/>
    <w:rsid w:val="00DB677F"/>
    <w:rsid w:val="00DC3656"/>
    <w:rsid w:val="00E41BA1"/>
    <w:rsid w:val="00E579EB"/>
    <w:rsid w:val="00E71D61"/>
    <w:rsid w:val="00E727D3"/>
    <w:rsid w:val="00EB4A57"/>
    <w:rsid w:val="00EF07CC"/>
    <w:rsid w:val="00EF32EE"/>
    <w:rsid w:val="00F133CD"/>
    <w:rsid w:val="00F33186"/>
    <w:rsid w:val="00F4370E"/>
    <w:rsid w:val="00F81C6B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F7472E2-358E-44A8-8539-9B1A7DE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49A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C349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1C34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C349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C34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7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614C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4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operations@grandangoule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1F7C-4F2E-453D-ABE7-2E83268C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MAUREL Marion</dc:creator>
  <cp:keywords/>
  <dc:description/>
  <cp:lastModifiedBy>FAUCON Sandrine</cp:lastModifiedBy>
  <cp:revision>2</cp:revision>
  <dcterms:created xsi:type="dcterms:W3CDTF">2025-04-24T12:20:00Z</dcterms:created>
  <dcterms:modified xsi:type="dcterms:W3CDTF">2025-04-24T12:20:00Z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453048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